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4F" w:rsidRDefault="00912B4F">
      <w:pPr>
        <w:rPr>
          <w:rFonts w:ascii="Andalus" w:eastAsia="Times New Roman" w:hAnsi="Andalus" w:cs="Andalus"/>
          <w:b/>
          <w:sz w:val="32"/>
          <w:szCs w:val="32"/>
          <w:lang w:eastAsia="x-none"/>
        </w:rPr>
      </w:pPr>
    </w:p>
    <w:p w:rsidR="000C2221" w:rsidRPr="00912B4F" w:rsidRDefault="00912B4F">
      <w:pPr>
        <w:rPr>
          <w:rFonts w:ascii="Andalus" w:eastAsia="Times New Roman" w:hAnsi="Andalus" w:cs="Andalus"/>
          <w:b/>
          <w:sz w:val="32"/>
          <w:szCs w:val="32"/>
          <w:lang w:eastAsia="x-none"/>
        </w:rPr>
      </w:pPr>
      <w:r w:rsidRPr="00912B4F">
        <w:rPr>
          <w:rFonts w:ascii="Andalus" w:eastAsia="Times New Roman" w:hAnsi="Andalus" w:cs="Andalus"/>
          <w:b/>
          <w:sz w:val="32"/>
          <w:szCs w:val="32"/>
          <w:lang w:eastAsia="x-none"/>
        </w:rPr>
        <w:t xml:space="preserve">ADDENDUM ONE </w:t>
      </w:r>
      <w:r>
        <w:rPr>
          <w:rFonts w:ascii="Andalus" w:eastAsia="Times New Roman" w:hAnsi="Andalus" w:cs="Andalus"/>
          <w:b/>
          <w:sz w:val="32"/>
          <w:szCs w:val="32"/>
          <w:lang w:eastAsia="x-none"/>
        </w:rPr>
        <w:tab/>
      </w:r>
      <w:r>
        <w:rPr>
          <w:rFonts w:ascii="Andalus" w:eastAsia="Times New Roman" w:hAnsi="Andalus" w:cs="Andalus"/>
          <w:b/>
          <w:sz w:val="32"/>
          <w:szCs w:val="32"/>
          <w:lang w:eastAsia="x-none"/>
        </w:rPr>
        <w:tab/>
      </w:r>
      <w:r>
        <w:rPr>
          <w:rFonts w:ascii="Andalus" w:eastAsia="Times New Roman" w:hAnsi="Andalus" w:cs="Andalus"/>
          <w:b/>
          <w:sz w:val="32"/>
          <w:szCs w:val="32"/>
          <w:lang w:eastAsia="x-none"/>
        </w:rPr>
        <w:tab/>
      </w:r>
      <w:r>
        <w:rPr>
          <w:rFonts w:ascii="Andalus" w:eastAsia="Times New Roman" w:hAnsi="Andalus" w:cs="Andalus"/>
          <w:b/>
          <w:sz w:val="32"/>
          <w:szCs w:val="32"/>
          <w:lang w:eastAsia="x-none"/>
        </w:rPr>
        <w:tab/>
      </w:r>
      <w:r>
        <w:rPr>
          <w:rFonts w:ascii="Andalus" w:eastAsia="Times New Roman" w:hAnsi="Andalus" w:cs="Andalus"/>
          <w:b/>
          <w:sz w:val="32"/>
          <w:szCs w:val="32"/>
          <w:lang w:eastAsia="x-none"/>
        </w:rPr>
        <w:tab/>
        <w:t>17</w:t>
      </w:r>
      <w:r w:rsidRPr="00912B4F">
        <w:rPr>
          <w:rFonts w:ascii="Andalus" w:eastAsia="Times New Roman" w:hAnsi="Andalus" w:cs="Andalus"/>
          <w:b/>
          <w:sz w:val="32"/>
          <w:szCs w:val="32"/>
          <w:vertAlign w:val="superscript"/>
          <w:lang w:eastAsia="x-none"/>
        </w:rPr>
        <w:t>th</w:t>
      </w:r>
      <w:r>
        <w:rPr>
          <w:rFonts w:ascii="Andalus" w:eastAsia="Times New Roman" w:hAnsi="Andalus" w:cs="Andalus"/>
          <w:b/>
          <w:sz w:val="32"/>
          <w:szCs w:val="32"/>
          <w:lang w:eastAsia="x-none"/>
        </w:rPr>
        <w:t xml:space="preserve"> September 2019</w:t>
      </w:r>
      <w:r>
        <w:rPr>
          <w:rFonts w:ascii="Andalus" w:eastAsia="Times New Roman" w:hAnsi="Andalus" w:cs="Andalus"/>
          <w:b/>
          <w:sz w:val="32"/>
          <w:szCs w:val="32"/>
          <w:lang w:eastAsia="x-none"/>
        </w:rPr>
        <w:tab/>
      </w:r>
    </w:p>
    <w:p w:rsidR="00912B4F" w:rsidRDefault="00912B4F" w:rsidP="00912B4F">
      <w:pPr>
        <w:autoSpaceDE w:val="0"/>
        <w:autoSpaceDN w:val="0"/>
        <w:adjustRightInd w:val="0"/>
        <w:spacing w:after="0" w:line="240" w:lineRule="auto"/>
        <w:jc w:val="center"/>
        <w:rPr>
          <w:rFonts w:ascii="Andalus" w:eastAsia="MS Mincho" w:hAnsi="Andalus" w:cs="Andalus"/>
          <w:b/>
          <w:color w:val="000000"/>
          <w:sz w:val="32"/>
          <w:szCs w:val="32"/>
        </w:rPr>
      </w:pPr>
    </w:p>
    <w:p w:rsidR="00912B4F" w:rsidRDefault="00912B4F" w:rsidP="00912B4F">
      <w:pPr>
        <w:autoSpaceDE w:val="0"/>
        <w:autoSpaceDN w:val="0"/>
        <w:adjustRightInd w:val="0"/>
        <w:spacing w:after="0" w:line="240" w:lineRule="auto"/>
        <w:jc w:val="center"/>
        <w:rPr>
          <w:rFonts w:ascii="Andalus" w:eastAsia="MS Mincho" w:hAnsi="Andalus" w:cs="Andalus"/>
          <w:b/>
          <w:color w:val="000000"/>
          <w:sz w:val="32"/>
          <w:szCs w:val="32"/>
        </w:rPr>
      </w:pPr>
    </w:p>
    <w:p w:rsidR="00912B4F" w:rsidRDefault="00912B4F" w:rsidP="00912B4F">
      <w:pPr>
        <w:autoSpaceDE w:val="0"/>
        <w:autoSpaceDN w:val="0"/>
        <w:adjustRightInd w:val="0"/>
        <w:spacing w:after="0" w:line="240" w:lineRule="auto"/>
        <w:jc w:val="center"/>
        <w:rPr>
          <w:rFonts w:ascii="Andalus" w:eastAsia="MS Mincho" w:hAnsi="Andalus" w:cs="Andalus"/>
          <w:b/>
          <w:color w:val="000000"/>
          <w:sz w:val="32"/>
          <w:szCs w:val="32"/>
        </w:rPr>
      </w:pPr>
    </w:p>
    <w:p w:rsidR="00912B4F" w:rsidRPr="00912B4F" w:rsidRDefault="00912B4F" w:rsidP="00912B4F">
      <w:pPr>
        <w:autoSpaceDE w:val="0"/>
        <w:autoSpaceDN w:val="0"/>
        <w:adjustRightInd w:val="0"/>
        <w:spacing w:after="0" w:line="240" w:lineRule="auto"/>
        <w:jc w:val="center"/>
        <w:rPr>
          <w:rFonts w:ascii="Andalus" w:eastAsia="MS Mincho" w:hAnsi="Andalus" w:cs="Andalus"/>
          <w:color w:val="000000"/>
          <w:sz w:val="24"/>
          <w:szCs w:val="24"/>
        </w:rPr>
      </w:pPr>
      <w:r>
        <w:rPr>
          <w:rFonts w:ascii="Andalus" w:eastAsia="MS Mincho" w:hAnsi="Andalus" w:cs="Andalus"/>
          <w:b/>
          <w:color w:val="000000"/>
          <w:sz w:val="32"/>
          <w:szCs w:val="32"/>
        </w:rPr>
        <w:t xml:space="preserve">BID </w:t>
      </w:r>
      <w:r w:rsidRPr="00912B4F">
        <w:rPr>
          <w:rFonts w:ascii="Andalus" w:eastAsia="MS Mincho" w:hAnsi="Andalus" w:cs="Andalus"/>
          <w:b/>
          <w:color w:val="000000"/>
          <w:sz w:val="32"/>
          <w:szCs w:val="32"/>
        </w:rPr>
        <w:t>CLARIFICATIONS</w:t>
      </w:r>
    </w:p>
    <w:p w:rsidR="00912B4F" w:rsidRDefault="00912B4F" w:rsidP="00912B4F">
      <w:pPr>
        <w:spacing w:after="120" w:line="480" w:lineRule="auto"/>
        <w:ind w:firstLine="360"/>
        <w:jc w:val="center"/>
        <w:rPr>
          <w:rFonts w:ascii="Andalus" w:eastAsia="Times New Roman" w:hAnsi="Andalus" w:cs="Andalus"/>
          <w:b/>
          <w:sz w:val="32"/>
          <w:szCs w:val="32"/>
          <w:lang w:eastAsia="x-none"/>
        </w:rPr>
      </w:pPr>
    </w:p>
    <w:p w:rsidR="00912B4F" w:rsidRDefault="00912B4F" w:rsidP="00912B4F">
      <w:pPr>
        <w:spacing w:after="120" w:line="480" w:lineRule="auto"/>
        <w:ind w:firstLine="360"/>
        <w:jc w:val="center"/>
        <w:rPr>
          <w:rFonts w:ascii="Andalus" w:eastAsia="Times New Roman" w:hAnsi="Andalus" w:cs="Andalus"/>
          <w:b/>
          <w:sz w:val="32"/>
          <w:szCs w:val="32"/>
          <w:lang w:eastAsia="x-none"/>
        </w:rPr>
      </w:pPr>
    </w:p>
    <w:p w:rsidR="00912B4F" w:rsidRPr="00912B4F" w:rsidRDefault="00912B4F" w:rsidP="00912B4F">
      <w:pPr>
        <w:spacing w:after="120" w:line="480" w:lineRule="auto"/>
        <w:ind w:firstLine="360"/>
        <w:jc w:val="center"/>
        <w:rPr>
          <w:rFonts w:ascii="Andalus" w:eastAsia="Times New Roman" w:hAnsi="Andalus" w:cs="Andalus"/>
          <w:b/>
          <w:sz w:val="32"/>
          <w:szCs w:val="32"/>
          <w:lang w:eastAsia="x-none"/>
        </w:rPr>
      </w:pPr>
      <w:r>
        <w:rPr>
          <w:rFonts w:ascii="Andalus" w:eastAsia="Times New Roman" w:hAnsi="Andalus" w:cs="Andalus"/>
          <w:b/>
          <w:sz w:val="32"/>
          <w:szCs w:val="32"/>
          <w:lang w:eastAsia="x-none"/>
        </w:rPr>
        <w:t>TENDER NAME:</w:t>
      </w:r>
      <w:bookmarkStart w:id="0" w:name="_GoBack"/>
      <w:bookmarkEnd w:id="0"/>
      <w:r>
        <w:rPr>
          <w:rFonts w:ascii="Andalus" w:eastAsia="Times New Roman" w:hAnsi="Andalus" w:cs="Andalus"/>
          <w:b/>
          <w:sz w:val="32"/>
          <w:szCs w:val="32"/>
          <w:lang w:eastAsia="x-none"/>
        </w:rPr>
        <w:t xml:space="preserve"> </w:t>
      </w:r>
      <w:r w:rsidRPr="00912B4F">
        <w:rPr>
          <w:rFonts w:ascii="Andalus" w:eastAsia="Times New Roman" w:hAnsi="Andalus" w:cs="Andalus"/>
          <w:b/>
          <w:sz w:val="32"/>
          <w:szCs w:val="32"/>
          <w:lang w:eastAsia="x-none"/>
        </w:rPr>
        <w:t>SUPPLY, DELIVERY AND INSTALLATION OF ORACLE DBMS AND APPLICATIONS SERVER</w:t>
      </w:r>
    </w:p>
    <w:p w:rsidR="00912B4F" w:rsidRPr="00912B4F" w:rsidRDefault="00912B4F" w:rsidP="00912B4F">
      <w:pPr>
        <w:spacing w:after="120" w:line="480" w:lineRule="auto"/>
        <w:ind w:firstLine="360"/>
        <w:jc w:val="center"/>
        <w:rPr>
          <w:rFonts w:ascii="Andalus" w:eastAsia="Times New Roman" w:hAnsi="Andalus" w:cs="Andalus"/>
          <w:b/>
          <w:bCs/>
          <w:sz w:val="32"/>
          <w:szCs w:val="32"/>
          <w:lang w:eastAsia="x-none"/>
        </w:rPr>
      </w:pPr>
      <w:r w:rsidRPr="00912B4F">
        <w:rPr>
          <w:rFonts w:ascii="Andalus" w:eastAsia="Times New Roman" w:hAnsi="Andalus" w:cs="Andalus"/>
          <w:b/>
          <w:bCs/>
          <w:sz w:val="32"/>
          <w:szCs w:val="32"/>
          <w:lang w:eastAsia="x-none"/>
        </w:rPr>
        <w:t>TENDER NO. EACC/11/2019-2020</w:t>
      </w:r>
    </w:p>
    <w:p w:rsidR="00912B4F" w:rsidRPr="00912B4F" w:rsidRDefault="00912B4F" w:rsidP="00912B4F">
      <w:pPr>
        <w:spacing w:after="120" w:line="480" w:lineRule="auto"/>
        <w:ind w:firstLine="360"/>
        <w:jc w:val="center"/>
        <w:rPr>
          <w:rFonts w:ascii="Andalus" w:eastAsia="Times New Roman" w:hAnsi="Andalus" w:cs="Andalus"/>
          <w:b/>
          <w:bCs/>
          <w:sz w:val="32"/>
          <w:szCs w:val="32"/>
          <w:lang w:eastAsia="x-none"/>
        </w:rPr>
      </w:pPr>
      <w:r w:rsidRPr="00912B4F">
        <w:rPr>
          <w:rFonts w:ascii="Andalus" w:eastAsia="Times New Roman" w:hAnsi="Andalus" w:cs="Andalus"/>
          <w:b/>
          <w:bCs/>
          <w:sz w:val="32"/>
          <w:szCs w:val="32"/>
          <w:lang w:eastAsia="x-none"/>
        </w:rPr>
        <w:t>IFMIS NO.</w:t>
      </w:r>
      <w:r w:rsidRPr="00912B4F">
        <w:rPr>
          <w:rFonts w:ascii="Andalus" w:eastAsia="Times New Roman" w:hAnsi="Andalus" w:cs="Andalus"/>
          <w:b/>
          <w:sz w:val="32"/>
          <w:szCs w:val="32"/>
          <w:lang w:eastAsia="x-none"/>
        </w:rPr>
        <w:t xml:space="preserve"> </w:t>
      </w:r>
      <w:r w:rsidRPr="00912B4F">
        <w:rPr>
          <w:rFonts w:ascii="Andalus" w:eastAsia="Times New Roman" w:hAnsi="Andalus" w:cs="Andalus"/>
          <w:b/>
          <w:bCs/>
          <w:sz w:val="32"/>
          <w:szCs w:val="32"/>
          <w:lang w:eastAsia="x-none"/>
        </w:rPr>
        <w:t>747989</w:t>
      </w:r>
    </w:p>
    <w:tbl>
      <w:tblPr>
        <w:tblW w:w="9805" w:type="dxa"/>
        <w:tblInd w:w="-455" w:type="dxa"/>
        <w:tblLook w:val="04A0" w:firstRow="1" w:lastRow="0" w:firstColumn="1" w:lastColumn="0" w:noHBand="0" w:noVBand="1"/>
      </w:tblPr>
      <w:tblGrid>
        <w:gridCol w:w="1469"/>
        <w:gridCol w:w="2148"/>
        <w:gridCol w:w="3136"/>
        <w:gridCol w:w="3052"/>
      </w:tblGrid>
      <w:tr w:rsidR="00912B4F" w:rsidRPr="00912B4F" w:rsidTr="00912B4F">
        <w:trPr>
          <w:trHeight w:val="600"/>
        </w:trPr>
        <w:tc>
          <w:tcPr>
            <w:tcW w:w="146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912B4F" w:rsidRPr="00912B4F" w:rsidRDefault="00912B4F" w:rsidP="00912B4F">
            <w:pPr>
              <w:spacing w:after="0" w:line="240" w:lineRule="auto"/>
              <w:jc w:val="center"/>
              <w:rPr>
                <w:rFonts w:ascii="Andalus" w:eastAsia="Times New Roman" w:hAnsi="Andalus" w:cs="Andalus"/>
                <w:b/>
                <w:bCs/>
                <w:color w:val="000000"/>
              </w:rPr>
            </w:pPr>
            <w:r w:rsidRPr="00912B4F">
              <w:rPr>
                <w:rFonts w:ascii="Andalus" w:eastAsia="Times New Roman" w:hAnsi="Andalus" w:cs="Andalus"/>
                <w:b/>
                <w:bCs/>
                <w:color w:val="000000"/>
              </w:rPr>
              <w:t>Page &amp; Clause no of Tender</w:t>
            </w:r>
          </w:p>
        </w:tc>
        <w:tc>
          <w:tcPr>
            <w:tcW w:w="2148" w:type="dxa"/>
            <w:tcBorders>
              <w:top w:val="single" w:sz="4" w:space="0" w:color="auto"/>
              <w:left w:val="nil"/>
              <w:bottom w:val="single" w:sz="4" w:space="0" w:color="auto"/>
              <w:right w:val="single" w:sz="4" w:space="0" w:color="auto"/>
            </w:tcBorders>
            <w:shd w:val="clear" w:color="000000" w:fill="BDD7EE"/>
            <w:vAlign w:val="center"/>
            <w:hideMark/>
          </w:tcPr>
          <w:p w:rsidR="00912B4F" w:rsidRPr="00912B4F" w:rsidRDefault="00912B4F" w:rsidP="00912B4F">
            <w:pPr>
              <w:spacing w:after="0" w:line="240" w:lineRule="auto"/>
              <w:jc w:val="center"/>
              <w:rPr>
                <w:rFonts w:ascii="Andalus" w:eastAsia="Times New Roman" w:hAnsi="Andalus" w:cs="Andalus"/>
                <w:b/>
                <w:bCs/>
                <w:color w:val="000000"/>
              </w:rPr>
            </w:pPr>
            <w:r w:rsidRPr="00912B4F">
              <w:rPr>
                <w:rFonts w:ascii="Andalus" w:eastAsia="Times New Roman" w:hAnsi="Andalus" w:cs="Andalus"/>
                <w:b/>
                <w:bCs/>
                <w:color w:val="000000"/>
              </w:rPr>
              <w:t>Tender Specification</w:t>
            </w:r>
          </w:p>
        </w:tc>
        <w:tc>
          <w:tcPr>
            <w:tcW w:w="3136" w:type="dxa"/>
            <w:tcBorders>
              <w:top w:val="single" w:sz="4" w:space="0" w:color="auto"/>
              <w:left w:val="nil"/>
              <w:bottom w:val="single" w:sz="4" w:space="0" w:color="auto"/>
              <w:right w:val="single" w:sz="4" w:space="0" w:color="auto"/>
            </w:tcBorders>
            <w:shd w:val="clear" w:color="000000" w:fill="BDD7EE"/>
            <w:vAlign w:val="center"/>
            <w:hideMark/>
          </w:tcPr>
          <w:p w:rsidR="00912B4F" w:rsidRPr="00912B4F" w:rsidRDefault="00912B4F" w:rsidP="00912B4F">
            <w:pPr>
              <w:spacing w:after="0" w:line="240" w:lineRule="auto"/>
              <w:jc w:val="center"/>
              <w:rPr>
                <w:rFonts w:ascii="Andalus" w:eastAsia="Times New Roman" w:hAnsi="Andalus" w:cs="Andalus"/>
                <w:b/>
                <w:bCs/>
                <w:color w:val="000000"/>
              </w:rPr>
            </w:pPr>
            <w:r w:rsidRPr="00912B4F">
              <w:rPr>
                <w:rFonts w:ascii="Andalus" w:eastAsia="Times New Roman" w:hAnsi="Andalus" w:cs="Andalus"/>
                <w:b/>
                <w:bCs/>
                <w:color w:val="000000"/>
              </w:rPr>
              <w:t>Query</w:t>
            </w:r>
          </w:p>
        </w:tc>
        <w:tc>
          <w:tcPr>
            <w:tcW w:w="3052" w:type="dxa"/>
            <w:tcBorders>
              <w:top w:val="single" w:sz="4" w:space="0" w:color="auto"/>
              <w:left w:val="nil"/>
              <w:bottom w:val="single" w:sz="4" w:space="0" w:color="auto"/>
              <w:right w:val="single" w:sz="4" w:space="0" w:color="auto"/>
            </w:tcBorders>
            <w:shd w:val="clear" w:color="000000" w:fill="BDD7EE"/>
          </w:tcPr>
          <w:p w:rsidR="00912B4F" w:rsidRPr="00912B4F" w:rsidRDefault="00912B4F" w:rsidP="00912B4F">
            <w:pPr>
              <w:spacing w:after="0" w:line="240" w:lineRule="auto"/>
              <w:jc w:val="center"/>
              <w:rPr>
                <w:rFonts w:ascii="Andalus" w:eastAsia="Times New Roman" w:hAnsi="Andalus" w:cs="Andalus"/>
                <w:b/>
                <w:bCs/>
                <w:color w:val="000000"/>
              </w:rPr>
            </w:pPr>
            <w:r>
              <w:rPr>
                <w:rFonts w:ascii="Andalus" w:eastAsia="Times New Roman" w:hAnsi="Andalus" w:cs="Andalus"/>
                <w:b/>
                <w:bCs/>
                <w:color w:val="000000"/>
              </w:rPr>
              <w:t>EACC RESPONSE</w:t>
            </w:r>
          </w:p>
        </w:tc>
      </w:tr>
      <w:tr w:rsidR="00912B4F" w:rsidRPr="00912B4F" w:rsidTr="00912B4F">
        <w:trPr>
          <w:trHeight w:val="18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B4F" w:rsidRPr="00912B4F" w:rsidRDefault="00912B4F" w:rsidP="00912B4F">
            <w:pPr>
              <w:spacing w:after="0" w:line="240" w:lineRule="auto"/>
              <w:jc w:val="center"/>
              <w:rPr>
                <w:rFonts w:ascii="Andalus" w:eastAsia="Times New Roman" w:hAnsi="Andalus" w:cs="Andalus"/>
                <w:color w:val="000000"/>
              </w:rPr>
            </w:pPr>
            <w:r w:rsidRPr="00912B4F">
              <w:rPr>
                <w:rFonts w:ascii="Andalus" w:eastAsia="Times New Roman" w:hAnsi="Andalus" w:cs="Andalus"/>
                <w:color w:val="000000"/>
              </w:rPr>
              <w:t>Page No 21</w:t>
            </w:r>
          </w:p>
        </w:tc>
        <w:tc>
          <w:tcPr>
            <w:tcW w:w="2148" w:type="dxa"/>
            <w:tcBorders>
              <w:top w:val="nil"/>
              <w:left w:val="nil"/>
              <w:bottom w:val="single" w:sz="4" w:space="0" w:color="auto"/>
              <w:right w:val="single" w:sz="4" w:space="0" w:color="auto"/>
            </w:tcBorders>
            <w:shd w:val="clear" w:color="auto" w:fill="auto"/>
            <w:vAlign w:val="center"/>
            <w:hideMark/>
          </w:tcPr>
          <w:p w:rsidR="00912B4F" w:rsidRPr="00912B4F" w:rsidRDefault="00912B4F" w:rsidP="00912B4F">
            <w:pPr>
              <w:spacing w:after="0" w:line="240" w:lineRule="auto"/>
              <w:rPr>
                <w:rFonts w:ascii="Andalus" w:eastAsia="Times New Roman" w:hAnsi="Andalus" w:cs="Andalus"/>
                <w:color w:val="000000"/>
              </w:rPr>
            </w:pPr>
            <w:r w:rsidRPr="00912B4F">
              <w:rPr>
                <w:rFonts w:ascii="Andalus" w:eastAsia="Times New Roman" w:hAnsi="Andalus" w:cs="Andalus"/>
                <w:color w:val="000000"/>
              </w:rPr>
              <w:t>Byte Ordering</w:t>
            </w:r>
            <w:r w:rsidRPr="00912B4F">
              <w:rPr>
                <w:rFonts w:ascii="Andalus" w:eastAsia="Times New Roman" w:hAnsi="Andalus" w:cs="Andalus"/>
                <w:color w:val="000000"/>
              </w:rPr>
              <w:br/>
              <w:t>Support combination of big-endian and little-endian Virtual Machine environments (Operating Systems).</w:t>
            </w:r>
          </w:p>
        </w:tc>
        <w:tc>
          <w:tcPr>
            <w:tcW w:w="3136" w:type="dxa"/>
            <w:tcBorders>
              <w:top w:val="nil"/>
              <w:left w:val="nil"/>
              <w:bottom w:val="single" w:sz="4" w:space="0" w:color="auto"/>
              <w:right w:val="single" w:sz="4" w:space="0" w:color="auto"/>
            </w:tcBorders>
            <w:shd w:val="clear" w:color="auto" w:fill="auto"/>
            <w:vAlign w:val="center"/>
            <w:hideMark/>
          </w:tcPr>
          <w:p w:rsidR="00912B4F" w:rsidRPr="00912B4F" w:rsidRDefault="00912B4F" w:rsidP="00912B4F">
            <w:pPr>
              <w:spacing w:after="0" w:line="240" w:lineRule="auto"/>
              <w:rPr>
                <w:rFonts w:ascii="Andalus" w:eastAsia="Times New Roman" w:hAnsi="Andalus" w:cs="Andalus"/>
                <w:color w:val="000000"/>
              </w:rPr>
            </w:pPr>
            <w:r w:rsidRPr="00912B4F">
              <w:rPr>
                <w:rFonts w:ascii="Andalus" w:eastAsia="Times New Roman" w:hAnsi="Andalus" w:cs="Andalus"/>
                <w:color w:val="000000"/>
              </w:rPr>
              <w:t>The extended big-endian and little-</w:t>
            </w:r>
            <w:proofErr w:type="gramStart"/>
            <w:r w:rsidRPr="00912B4F">
              <w:rPr>
                <w:rFonts w:ascii="Andalus" w:eastAsia="Times New Roman" w:hAnsi="Andalus" w:cs="Andalus"/>
                <w:color w:val="000000"/>
              </w:rPr>
              <w:t>endian  mentioned</w:t>
            </w:r>
            <w:proofErr w:type="gramEnd"/>
            <w:r w:rsidRPr="00912B4F">
              <w:rPr>
                <w:rFonts w:ascii="Andalus" w:eastAsia="Times New Roman" w:hAnsi="Andalus" w:cs="Andalus"/>
                <w:color w:val="000000"/>
              </w:rPr>
              <w:t xml:space="preserve"> is a feature of a particular vendor (Vendor proprietary , Other vendor  are able to offer defined sizes of  speed for processor, If EACC is purchasing for a RISC architecture for big-endian for mission critical database, for little-endian is bidder can propose a X86 system with specific operating system.  …is that acceptable. Kindly clarify?</w:t>
            </w:r>
          </w:p>
          <w:p w:rsidR="003D1122" w:rsidRDefault="003D1122" w:rsidP="00912B4F">
            <w:pPr>
              <w:spacing w:after="0" w:line="240" w:lineRule="auto"/>
              <w:rPr>
                <w:rFonts w:ascii="Andalus" w:eastAsia="Times New Roman" w:hAnsi="Andalus" w:cs="Andalus"/>
                <w:color w:val="0000FF"/>
              </w:rPr>
            </w:pPr>
          </w:p>
          <w:p w:rsidR="003D1122" w:rsidRPr="003D1122" w:rsidRDefault="003D1122" w:rsidP="003D1122">
            <w:pPr>
              <w:rPr>
                <w:rFonts w:ascii="Andalus" w:eastAsia="Times New Roman" w:hAnsi="Andalus" w:cs="Andalus"/>
              </w:rPr>
            </w:pPr>
          </w:p>
          <w:p w:rsidR="00912B4F" w:rsidRPr="003D1122" w:rsidRDefault="00912B4F" w:rsidP="003D1122">
            <w:pPr>
              <w:rPr>
                <w:rFonts w:ascii="Andalus" w:eastAsia="Times New Roman" w:hAnsi="Andalus" w:cs="Andalus"/>
              </w:rPr>
            </w:pPr>
          </w:p>
        </w:tc>
        <w:tc>
          <w:tcPr>
            <w:tcW w:w="3052" w:type="dxa"/>
            <w:tcBorders>
              <w:top w:val="nil"/>
              <w:left w:val="nil"/>
              <w:bottom w:val="single" w:sz="4" w:space="0" w:color="auto"/>
              <w:right w:val="single" w:sz="4" w:space="0" w:color="auto"/>
            </w:tcBorders>
          </w:tcPr>
          <w:p w:rsidR="00912B4F" w:rsidRPr="00912B4F" w:rsidRDefault="00912B4F" w:rsidP="00912B4F">
            <w:pPr>
              <w:spacing w:after="0" w:line="240" w:lineRule="auto"/>
              <w:rPr>
                <w:rFonts w:ascii="Andalus" w:eastAsia="Times New Roman" w:hAnsi="Andalus" w:cs="Andalus"/>
                <w:color w:val="000000"/>
              </w:rPr>
            </w:pPr>
            <w:r w:rsidRPr="00912B4F">
              <w:rPr>
                <w:rFonts w:ascii="Andalus" w:eastAsia="Times New Roman" w:hAnsi="Andalus" w:cs="Andalus"/>
                <w:color w:val="0000FF"/>
              </w:rPr>
              <w:t>The intention was to have both byte-ordering schemes on a single piece of hardware and therefore let us go as per specifications in the tender document</w:t>
            </w:r>
          </w:p>
        </w:tc>
      </w:tr>
      <w:tr w:rsidR="00912B4F" w:rsidRPr="00912B4F" w:rsidTr="00912B4F">
        <w:trPr>
          <w:trHeight w:val="21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B4F" w:rsidRPr="00912B4F" w:rsidRDefault="00912B4F" w:rsidP="00912B4F">
            <w:pPr>
              <w:spacing w:after="0" w:line="240" w:lineRule="auto"/>
              <w:jc w:val="center"/>
              <w:rPr>
                <w:rFonts w:ascii="Andalus" w:eastAsia="Times New Roman" w:hAnsi="Andalus" w:cs="Andalus"/>
                <w:color w:val="000000"/>
              </w:rPr>
            </w:pPr>
            <w:r w:rsidRPr="00912B4F">
              <w:rPr>
                <w:rFonts w:ascii="Andalus" w:eastAsia="Times New Roman" w:hAnsi="Andalus" w:cs="Andalus"/>
                <w:color w:val="000000"/>
              </w:rPr>
              <w:lastRenderedPageBreak/>
              <w:t>Page No 23</w:t>
            </w:r>
          </w:p>
        </w:tc>
        <w:tc>
          <w:tcPr>
            <w:tcW w:w="2148" w:type="dxa"/>
            <w:tcBorders>
              <w:top w:val="nil"/>
              <w:left w:val="nil"/>
              <w:bottom w:val="single" w:sz="4" w:space="0" w:color="auto"/>
              <w:right w:val="single" w:sz="4" w:space="0" w:color="auto"/>
            </w:tcBorders>
            <w:shd w:val="clear" w:color="auto" w:fill="auto"/>
            <w:vAlign w:val="center"/>
            <w:hideMark/>
          </w:tcPr>
          <w:p w:rsidR="00912B4F" w:rsidRPr="00912B4F" w:rsidRDefault="00912B4F" w:rsidP="00912B4F">
            <w:pPr>
              <w:spacing w:after="0" w:line="240" w:lineRule="auto"/>
              <w:rPr>
                <w:rFonts w:ascii="Andalus" w:eastAsia="Times New Roman" w:hAnsi="Andalus" w:cs="Andalus"/>
                <w:color w:val="000000"/>
              </w:rPr>
            </w:pPr>
            <w:r w:rsidRPr="00912B4F">
              <w:rPr>
                <w:rFonts w:ascii="Andalus" w:eastAsia="Times New Roman" w:hAnsi="Andalus" w:cs="Andalus"/>
                <w:color w:val="000000"/>
              </w:rPr>
              <w:t>Software Licenses</w:t>
            </w:r>
            <w:r w:rsidRPr="00912B4F">
              <w:rPr>
                <w:rFonts w:ascii="Andalus" w:eastAsia="Times New Roman" w:hAnsi="Andalus" w:cs="Andalus"/>
                <w:color w:val="000000"/>
              </w:rPr>
              <w:br/>
              <w:t>• Integrated (Built in) Server Virtualization Management software.</w:t>
            </w:r>
            <w:r w:rsidRPr="00912B4F">
              <w:rPr>
                <w:rFonts w:ascii="Andalus" w:eastAsia="Times New Roman" w:hAnsi="Andalus" w:cs="Andalus"/>
                <w:color w:val="000000"/>
              </w:rPr>
              <w:br/>
              <w:t xml:space="preserve">• </w:t>
            </w:r>
            <w:proofErr w:type="spellStart"/>
            <w:r w:rsidRPr="00912B4F">
              <w:rPr>
                <w:rFonts w:ascii="Andalus" w:eastAsia="Times New Roman" w:hAnsi="Andalus" w:cs="Andalus"/>
                <w:color w:val="000000"/>
              </w:rPr>
              <w:t>Suse</w:t>
            </w:r>
            <w:proofErr w:type="spellEnd"/>
            <w:r w:rsidRPr="00912B4F">
              <w:rPr>
                <w:rFonts w:ascii="Andalus" w:eastAsia="Times New Roman" w:hAnsi="Andalus" w:cs="Andalus"/>
                <w:color w:val="000000"/>
              </w:rPr>
              <w:t xml:space="preserve"> Linux Enterprise Server (SLES) OR Red Hat Enterprise</w:t>
            </w:r>
          </w:p>
        </w:tc>
        <w:tc>
          <w:tcPr>
            <w:tcW w:w="3136" w:type="dxa"/>
            <w:tcBorders>
              <w:top w:val="nil"/>
              <w:left w:val="nil"/>
              <w:bottom w:val="single" w:sz="4" w:space="0" w:color="auto"/>
              <w:right w:val="single" w:sz="4" w:space="0" w:color="auto"/>
            </w:tcBorders>
            <w:shd w:val="clear" w:color="auto" w:fill="auto"/>
            <w:vAlign w:val="center"/>
            <w:hideMark/>
          </w:tcPr>
          <w:p w:rsidR="00912B4F" w:rsidRPr="00912B4F" w:rsidRDefault="00912B4F" w:rsidP="00912B4F">
            <w:pPr>
              <w:spacing w:after="0" w:line="240" w:lineRule="auto"/>
              <w:rPr>
                <w:rFonts w:ascii="Andalus" w:eastAsia="Times New Roman" w:hAnsi="Andalus" w:cs="Andalus"/>
                <w:color w:val="000000"/>
              </w:rPr>
            </w:pPr>
            <w:r w:rsidRPr="00912B4F">
              <w:rPr>
                <w:rFonts w:ascii="Andalus" w:eastAsia="Times New Roman" w:hAnsi="Andalus" w:cs="Andalus"/>
                <w:color w:val="000000"/>
              </w:rPr>
              <w:t xml:space="preserve">The extended Virtualization and Linux operating </w:t>
            </w:r>
            <w:proofErr w:type="gramStart"/>
            <w:r w:rsidRPr="00912B4F">
              <w:rPr>
                <w:rFonts w:ascii="Andalus" w:eastAsia="Times New Roman" w:hAnsi="Andalus" w:cs="Andalus"/>
                <w:color w:val="000000"/>
              </w:rPr>
              <w:t>system  mentioned</w:t>
            </w:r>
            <w:proofErr w:type="gramEnd"/>
            <w:r w:rsidRPr="00912B4F">
              <w:rPr>
                <w:rFonts w:ascii="Andalus" w:eastAsia="Times New Roman" w:hAnsi="Andalus" w:cs="Andalus"/>
                <w:color w:val="000000"/>
              </w:rPr>
              <w:t xml:space="preserve"> is a feature of a particular vendor (Vendor proprietary , Other vendor</w:t>
            </w:r>
            <w:r>
              <w:rPr>
                <w:rFonts w:ascii="Andalus" w:eastAsia="Times New Roman" w:hAnsi="Andalus" w:cs="Andalus"/>
                <w:color w:val="000000"/>
              </w:rPr>
              <w:t>s</w:t>
            </w:r>
            <w:r w:rsidRPr="00912B4F">
              <w:rPr>
                <w:rFonts w:ascii="Andalus" w:eastAsia="Times New Roman" w:hAnsi="Andalus" w:cs="Andalus"/>
                <w:color w:val="000000"/>
              </w:rPr>
              <w:t xml:space="preserve">  are able to offer defined sizes of  speed for processor, If EACC can  purchase  a RISC architecture with free of cost virtualization technology, But it will work for particular operating system, For Linux system can we propose another X86 server with OS licenses with competitive price   …is that acceptable. Kindly clarify? </w:t>
            </w:r>
          </w:p>
        </w:tc>
        <w:tc>
          <w:tcPr>
            <w:tcW w:w="3052" w:type="dxa"/>
            <w:tcBorders>
              <w:top w:val="nil"/>
              <w:left w:val="nil"/>
              <w:bottom w:val="single" w:sz="4" w:space="0" w:color="auto"/>
              <w:right w:val="single" w:sz="4" w:space="0" w:color="auto"/>
            </w:tcBorders>
          </w:tcPr>
          <w:p w:rsidR="00912B4F" w:rsidRPr="00912B4F" w:rsidRDefault="00912B4F" w:rsidP="00912B4F">
            <w:pPr>
              <w:spacing w:after="0" w:line="240" w:lineRule="auto"/>
              <w:rPr>
                <w:rFonts w:ascii="Andalus" w:eastAsia="Times New Roman" w:hAnsi="Andalus" w:cs="Andalus"/>
                <w:color w:val="000000"/>
              </w:rPr>
            </w:pPr>
            <w:r w:rsidRPr="00912B4F">
              <w:rPr>
                <w:rFonts w:ascii="Andalus" w:eastAsia="Times New Roman" w:hAnsi="Andalus" w:cs="Andalus"/>
                <w:color w:val="0000FF"/>
              </w:rPr>
              <w:t>The intention was to have multiple OS in a single hardware architecture therefore let us go as per specifications in the tender document</w:t>
            </w:r>
          </w:p>
        </w:tc>
      </w:tr>
      <w:tr w:rsidR="00912B4F" w:rsidRPr="00912B4F" w:rsidTr="00912B4F">
        <w:trPr>
          <w:trHeight w:val="3000"/>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B4F" w:rsidRPr="00912B4F" w:rsidRDefault="00912B4F" w:rsidP="00912B4F">
            <w:pPr>
              <w:spacing w:after="0" w:line="240" w:lineRule="auto"/>
              <w:jc w:val="center"/>
              <w:rPr>
                <w:rFonts w:ascii="Andalus" w:eastAsia="Times New Roman" w:hAnsi="Andalus" w:cs="Andalus"/>
                <w:color w:val="000000"/>
              </w:rPr>
            </w:pPr>
            <w:r w:rsidRPr="00912B4F">
              <w:rPr>
                <w:rFonts w:ascii="Andalus" w:eastAsia="Times New Roman" w:hAnsi="Andalus" w:cs="Andalus"/>
                <w:color w:val="000000"/>
              </w:rPr>
              <w:t>Page No 24</w:t>
            </w:r>
          </w:p>
        </w:tc>
        <w:tc>
          <w:tcPr>
            <w:tcW w:w="2148" w:type="dxa"/>
            <w:tcBorders>
              <w:top w:val="nil"/>
              <w:left w:val="nil"/>
              <w:bottom w:val="single" w:sz="4" w:space="0" w:color="auto"/>
              <w:right w:val="single" w:sz="4" w:space="0" w:color="auto"/>
            </w:tcBorders>
            <w:shd w:val="clear" w:color="auto" w:fill="auto"/>
            <w:vAlign w:val="center"/>
            <w:hideMark/>
          </w:tcPr>
          <w:p w:rsidR="00912B4F" w:rsidRPr="00912B4F" w:rsidRDefault="00912B4F" w:rsidP="00912B4F">
            <w:pPr>
              <w:spacing w:after="0" w:line="240" w:lineRule="auto"/>
              <w:rPr>
                <w:rFonts w:ascii="Andalus" w:eastAsia="Times New Roman" w:hAnsi="Andalus" w:cs="Andalus"/>
                <w:color w:val="000000"/>
              </w:rPr>
            </w:pPr>
            <w:r w:rsidRPr="00912B4F">
              <w:rPr>
                <w:rFonts w:ascii="Andalus" w:eastAsia="Times New Roman" w:hAnsi="Andalus" w:cs="Andalus"/>
                <w:color w:val="000000"/>
              </w:rPr>
              <w:t>Database migration</w:t>
            </w:r>
            <w:r w:rsidRPr="00912B4F">
              <w:rPr>
                <w:rFonts w:ascii="Andalus" w:eastAsia="Times New Roman" w:hAnsi="Andalus" w:cs="Andalus"/>
                <w:color w:val="000000"/>
              </w:rPr>
              <w:br/>
              <w:t>Installation of Oracle 11g, database migration from Solaris big-endian environment on the installed AIX 7.2 TL2 and configuration of Oracle replication with DR site setup</w:t>
            </w:r>
          </w:p>
        </w:tc>
        <w:tc>
          <w:tcPr>
            <w:tcW w:w="3136" w:type="dxa"/>
            <w:tcBorders>
              <w:top w:val="nil"/>
              <w:left w:val="nil"/>
              <w:bottom w:val="single" w:sz="4" w:space="0" w:color="auto"/>
              <w:right w:val="single" w:sz="4" w:space="0" w:color="auto"/>
            </w:tcBorders>
            <w:shd w:val="clear" w:color="auto" w:fill="auto"/>
            <w:vAlign w:val="center"/>
            <w:hideMark/>
          </w:tcPr>
          <w:p w:rsidR="00912B4F" w:rsidRPr="00912B4F" w:rsidRDefault="00912B4F" w:rsidP="00912B4F">
            <w:pPr>
              <w:spacing w:after="0" w:line="240" w:lineRule="auto"/>
              <w:rPr>
                <w:rFonts w:ascii="Andalus" w:eastAsia="Times New Roman" w:hAnsi="Andalus" w:cs="Andalus"/>
                <w:color w:val="000000"/>
              </w:rPr>
            </w:pPr>
            <w:r w:rsidRPr="00912B4F">
              <w:rPr>
                <w:rFonts w:ascii="Andalus" w:eastAsia="Times New Roman" w:hAnsi="Andalus" w:cs="Andalus"/>
                <w:color w:val="000000"/>
              </w:rPr>
              <w:t xml:space="preserve">The extended operating </w:t>
            </w:r>
            <w:proofErr w:type="gramStart"/>
            <w:r w:rsidRPr="00912B4F">
              <w:rPr>
                <w:rFonts w:ascii="Andalus" w:eastAsia="Times New Roman" w:hAnsi="Andalus" w:cs="Andalus"/>
                <w:color w:val="000000"/>
              </w:rPr>
              <w:t>system  mentioned</w:t>
            </w:r>
            <w:proofErr w:type="gramEnd"/>
            <w:r w:rsidRPr="00912B4F">
              <w:rPr>
                <w:rFonts w:ascii="Andalus" w:eastAsia="Times New Roman" w:hAnsi="Andalus" w:cs="Andalus"/>
                <w:color w:val="000000"/>
              </w:rPr>
              <w:t xml:space="preserve"> is a feature of a particular vendor (Vendor proprietary , Other vendor  are able to offer defined sizes of  speed for processor, Both PR and DR site use different type of operating system (  ex:- PR site IBM AIX OS with Database and DR site with SPARC </w:t>
            </w:r>
            <w:proofErr w:type="spellStart"/>
            <w:r w:rsidRPr="00912B4F">
              <w:rPr>
                <w:rFonts w:ascii="Andalus" w:eastAsia="Times New Roman" w:hAnsi="Andalus" w:cs="Andalus"/>
                <w:color w:val="000000"/>
              </w:rPr>
              <w:t>solaris</w:t>
            </w:r>
            <w:proofErr w:type="spellEnd"/>
            <w:r w:rsidRPr="00912B4F">
              <w:rPr>
                <w:rFonts w:ascii="Andalus" w:eastAsia="Times New Roman" w:hAnsi="Andalus" w:cs="Andalus"/>
                <w:color w:val="000000"/>
              </w:rPr>
              <w:t xml:space="preserve"> 11.3 with Database) running with DB cause major replication issues. </w:t>
            </w:r>
            <w:r w:rsidRPr="00912B4F">
              <w:rPr>
                <w:rFonts w:ascii="Andalus" w:eastAsia="Times New Roman" w:hAnsi="Andalus" w:cs="Andalus"/>
                <w:color w:val="000000"/>
              </w:rPr>
              <w:br/>
              <w:t xml:space="preserve">If EACC </w:t>
            </w:r>
            <w:proofErr w:type="gramStart"/>
            <w:r w:rsidRPr="00912B4F">
              <w:rPr>
                <w:rFonts w:ascii="Andalus" w:eastAsia="Times New Roman" w:hAnsi="Andalus" w:cs="Andalus"/>
                <w:color w:val="000000"/>
              </w:rPr>
              <w:t>can  purchase</w:t>
            </w:r>
            <w:proofErr w:type="gramEnd"/>
            <w:r w:rsidRPr="00912B4F">
              <w:rPr>
                <w:rFonts w:ascii="Andalus" w:eastAsia="Times New Roman" w:hAnsi="Andalus" w:cs="Andalus"/>
                <w:color w:val="000000"/>
              </w:rPr>
              <w:t xml:space="preserve">  a RISC architecture with free of cost virtualization technology and operating system cost , with same type of Operating system platform in both PR and DR site , will provide better replication functionality for databases.   …is that acceptable. Kindly clarify? </w:t>
            </w:r>
          </w:p>
        </w:tc>
        <w:tc>
          <w:tcPr>
            <w:tcW w:w="3052" w:type="dxa"/>
            <w:tcBorders>
              <w:top w:val="nil"/>
              <w:left w:val="nil"/>
              <w:bottom w:val="single" w:sz="4" w:space="0" w:color="auto"/>
              <w:right w:val="single" w:sz="4" w:space="0" w:color="auto"/>
            </w:tcBorders>
          </w:tcPr>
          <w:p w:rsidR="00912B4F" w:rsidRPr="00912B4F" w:rsidRDefault="00912B4F" w:rsidP="00912B4F">
            <w:pPr>
              <w:spacing w:after="0" w:line="240" w:lineRule="auto"/>
              <w:rPr>
                <w:rFonts w:ascii="Andalus" w:eastAsia="Times New Roman" w:hAnsi="Andalus" w:cs="Andalus"/>
                <w:color w:val="000000"/>
              </w:rPr>
            </w:pPr>
            <w:r w:rsidRPr="00912B4F">
              <w:rPr>
                <w:rFonts w:ascii="Andalus" w:eastAsia="Times New Roman" w:hAnsi="Andalus" w:cs="Andalus"/>
                <w:color w:val="0000FF"/>
              </w:rPr>
              <w:t>The bidder is expected to deliver fully configured and stabilized replication between the two platforms as per the requirement. Let’s go as per the specifications in the document.</w:t>
            </w:r>
          </w:p>
        </w:tc>
      </w:tr>
    </w:tbl>
    <w:p w:rsidR="00912B4F" w:rsidRPr="00912B4F" w:rsidRDefault="00912B4F">
      <w:pPr>
        <w:rPr>
          <w:lang w:val="en-GB"/>
        </w:rPr>
      </w:pPr>
    </w:p>
    <w:sectPr w:rsidR="00912B4F" w:rsidRPr="00912B4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F59" w:rsidRDefault="00D56F59" w:rsidP="003D1122">
      <w:pPr>
        <w:spacing w:after="0" w:line="240" w:lineRule="auto"/>
      </w:pPr>
      <w:r>
        <w:separator/>
      </w:r>
    </w:p>
  </w:endnote>
  <w:endnote w:type="continuationSeparator" w:id="0">
    <w:p w:rsidR="00D56F59" w:rsidRDefault="00D56F59" w:rsidP="003D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459781"/>
      <w:docPartObj>
        <w:docPartGallery w:val="Page Numbers (Bottom of Page)"/>
        <w:docPartUnique/>
      </w:docPartObj>
    </w:sdtPr>
    <w:sdtContent>
      <w:sdt>
        <w:sdtPr>
          <w:id w:val="-1769616900"/>
          <w:docPartObj>
            <w:docPartGallery w:val="Page Numbers (Top of Page)"/>
            <w:docPartUnique/>
          </w:docPartObj>
        </w:sdtPr>
        <w:sdtContent>
          <w:p w:rsidR="003D1122" w:rsidRDefault="003D112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D1122" w:rsidRDefault="003D11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F59" w:rsidRDefault="00D56F59" w:rsidP="003D1122">
      <w:pPr>
        <w:spacing w:after="0" w:line="240" w:lineRule="auto"/>
      </w:pPr>
      <w:r>
        <w:separator/>
      </w:r>
    </w:p>
  </w:footnote>
  <w:footnote w:type="continuationSeparator" w:id="0">
    <w:p w:rsidR="00D56F59" w:rsidRDefault="00D56F59" w:rsidP="003D11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4F"/>
    <w:rsid w:val="000C2221"/>
    <w:rsid w:val="003D1122"/>
    <w:rsid w:val="00912B4F"/>
    <w:rsid w:val="00D5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7C064-A51C-4FF6-8A1D-FC19766F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122"/>
  </w:style>
  <w:style w:type="paragraph" w:styleId="Footer">
    <w:name w:val="footer"/>
    <w:basedOn w:val="Normal"/>
    <w:link w:val="FooterChar"/>
    <w:uiPriority w:val="99"/>
    <w:unhideWhenUsed/>
    <w:rsid w:val="003D1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kmugambi</dc:creator>
  <cp:keywords/>
  <dc:description/>
  <cp:lastModifiedBy>kmugambi</cp:lastModifiedBy>
  <cp:revision>2</cp:revision>
  <dcterms:created xsi:type="dcterms:W3CDTF">2019-09-17T13:43:00Z</dcterms:created>
  <dcterms:modified xsi:type="dcterms:W3CDTF">2019-09-17T13:58:00Z</dcterms:modified>
</cp:coreProperties>
</file>