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5" w:rsidRPr="00456905" w:rsidRDefault="00456905" w:rsidP="0045690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  <w:r w:rsidRPr="00456905">
        <w:rPr>
          <w:rFonts w:ascii="Tahoma" w:eastAsia="Times New Roman" w:hAnsi="Tahoma" w:cs="Tahoma"/>
          <w:b/>
          <w:sz w:val="28"/>
          <w:szCs w:val="28"/>
        </w:rPr>
        <w:t>ETHICS AND ANTI- CORRUPTION COMMISSION</w:t>
      </w:r>
    </w:p>
    <w:p w:rsidR="00456905" w:rsidRPr="00456905" w:rsidRDefault="00456905" w:rsidP="00456905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56905">
        <w:rPr>
          <w:rFonts w:ascii="Bookman Old Style" w:eastAsia="Times New Roman" w:hAnsi="Bookman Old Style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0A018B" wp14:editId="6DEA1453">
            <wp:simplePos x="0" y="0"/>
            <wp:positionH relativeFrom="column">
              <wp:posOffset>2381250</wp:posOffset>
            </wp:positionH>
            <wp:positionV relativeFrom="paragraph">
              <wp:posOffset>214630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456905" w:rsidRDefault="00456905" w:rsidP="00456905">
      <w:pPr>
        <w:rPr>
          <w:rFonts w:ascii="Andalus" w:eastAsia="Times New Roman" w:hAnsi="Andalus" w:cs="Andalus"/>
          <w:b/>
          <w:sz w:val="32"/>
          <w:szCs w:val="32"/>
          <w:lang w:eastAsia="x-none"/>
        </w:rPr>
      </w:pPr>
    </w:p>
    <w:p w:rsidR="00456905" w:rsidRPr="00AD4D82" w:rsidRDefault="00456905" w:rsidP="00456905">
      <w:pPr>
        <w:rPr>
          <w:rFonts w:ascii="Andalus" w:eastAsia="Times New Roman" w:hAnsi="Andalus" w:cs="Andalus"/>
          <w:b/>
          <w:sz w:val="10"/>
          <w:szCs w:val="32"/>
          <w:lang w:eastAsia="x-none"/>
        </w:rPr>
      </w:pPr>
    </w:p>
    <w:p w:rsidR="00456905" w:rsidRPr="00456905" w:rsidRDefault="00456905" w:rsidP="00456905">
      <w:pPr>
        <w:ind w:left="1440"/>
        <w:rPr>
          <w:rFonts w:ascii="Tahoma" w:eastAsia="Times New Roman" w:hAnsi="Tahoma" w:cs="Tahoma"/>
          <w:b/>
          <w:sz w:val="32"/>
          <w:szCs w:val="32"/>
          <w:lang w:eastAsia="x-none"/>
        </w:rPr>
      </w:pP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ADDENDUM ONE </w:t>
      </w: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ab/>
        <w:t xml:space="preserve">OF </w:t>
      </w:r>
      <w:r w:rsidRPr="00456905">
        <w:rPr>
          <w:rFonts w:ascii="Tahoma" w:eastAsia="Times New Roman" w:hAnsi="Tahoma" w:cs="Tahoma"/>
          <w:b/>
          <w:sz w:val="32"/>
          <w:szCs w:val="32"/>
          <w:lang w:eastAsia="x-none"/>
        </w:rPr>
        <w:tab/>
      </w:r>
      <w:r w:rsidR="00AD4D82">
        <w:rPr>
          <w:rFonts w:ascii="Tahoma" w:eastAsia="Times New Roman" w:hAnsi="Tahoma" w:cs="Tahoma"/>
          <w:b/>
          <w:sz w:val="32"/>
          <w:szCs w:val="32"/>
          <w:lang w:eastAsia="x-none"/>
        </w:rPr>
        <w:t>6</w:t>
      </w:r>
      <w:r w:rsidR="00AD4D82" w:rsidRPr="00AD4D82">
        <w:rPr>
          <w:rFonts w:ascii="Tahoma" w:eastAsia="Times New Roman" w:hAnsi="Tahoma" w:cs="Tahoma"/>
          <w:b/>
          <w:sz w:val="32"/>
          <w:szCs w:val="32"/>
          <w:vertAlign w:val="superscript"/>
          <w:lang w:eastAsia="x-none"/>
        </w:rPr>
        <w:t>th</w:t>
      </w:r>
      <w:r w:rsidR="00AD4D82">
        <w:rPr>
          <w:rFonts w:ascii="Tahoma" w:eastAsia="Times New Roman" w:hAnsi="Tahoma" w:cs="Tahoma"/>
          <w:b/>
          <w:sz w:val="32"/>
          <w:szCs w:val="32"/>
          <w:lang w:eastAsia="x-none"/>
        </w:rPr>
        <w:t xml:space="preserve"> March 2020</w:t>
      </w:r>
    </w:p>
    <w:p w:rsidR="00456905" w:rsidRPr="00456905" w:rsidRDefault="00456905" w:rsidP="0045690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color w:val="000000"/>
          <w:sz w:val="24"/>
          <w:szCs w:val="24"/>
        </w:rPr>
      </w:pPr>
      <w:r w:rsidRPr="00456905">
        <w:rPr>
          <w:rFonts w:ascii="Tahoma" w:eastAsia="MS Mincho" w:hAnsi="Tahoma" w:cs="Tahoma"/>
          <w:b/>
          <w:color w:val="000000"/>
          <w:sz w:val="32"/>
          <w:szCs w:val="32"/>
        </w:rPr>
        <w:t>BID CLARIFICATIONS</w:t>
      </w:r>
    </w:p>
    <w:p w:rsidR="00456905" w:rsidRPr="00AD4D82" w:rsidRDefault="00456905" w:rsidP="00456905">
      <w:pPr>
        <w:rPr>
          <w:rFonts w:ascii="Calibri" w:eastAsia="Calibri" w:hAnsi="Calibri" w:cs="Times New Roman"/>
          <w:sz w:val="6"/>
          <w:lang w:val="en-GB"/>
        </w:rPr>
      </w:pPr>
    </w:p>
    <w:p w:rsidR="00AD4D82" w:rsidRPr="00AD4D82" w:rsidRDefault="00AD4D82" w:rsidP="00AD4D82">
      <w:pPr>
        <w:rPr>
          <w:rFonts w:ascii="Tahoma" w:eastAsia="Times New Roman" w:hAnsi="Tahoma" w:cs="Tahoma"/>
          <w:b/>
          <w:sz w:val="28"/>
          <w:szCs w:val="28"/>
        </w:rPr>
      </w:pPr>
      <w:r w:rsidRPr="00AD4D82">
        <w:rPr>
          <w:rFonts w:ascii="Tahoma" w:eastAsia="Times New Roman" w:hAnsi="Tahoma" w:cs="Tahoma"/>
          <w:b/>
          <w:sz w:val="28"/>
          <w:szCs w:val="28"/>
        </w:rPr>
        <w:t>PROCUREMENT OF</w:t>
      </w:r>
      <w:r>
        <w:rPr>
          <w:rFonts w:ascii="Tahoma" w:eastAsia="Times New Roman" w:hAnsi="Tahoma" w:cs="Tahoma"/>
          <w:b/>
          <w:sz w:val="28"/>
          <w:szCs w:val="28"/>
        </w:rPr>
        <w:t xml:space="preserve"> INTELLIGENCE ANALYSIS SOFTWARE</w:t>
      </w:r>
    </w:p>
    <w:p w:rsidR="00AD4D82" w:rsidRPr="00AD4D82" w:rsidRDefault="00456905" w:rsidP="00AD4D82">
      <w:pPr>
        <w:widowControl w:val="0"/>
        <w:autoSpaceDE w:val="0"/>
        <w:autoSpaceDN w:val="0"/>
        <w:adjustRightInd w:val="0"/>
        <w:ind w:right="435"/>
        <w:rPr>
          <w:rFonts w:ascii="Bookman Old Style" w:eastAsia="Times New Roman" w:hAnsi="Bookman Old Style" w:cs="Times New Roman"/>
          <w:b/>
          <w:bCs/>
          <w:color w:val="FF0000"/>
          <w:spacing w:val="-1"/>
          <w:sz w:val="40"/>
          <w:szCs w:val="40"/>
        </w:rPr>
      </w:pPr>
      <w:r w:rsidRPr="00456905">
        <w:rPr>
          <w:rFonts w:ascii="Tahoma" w:eastAsia="Times New Roman" w:hAnsi="Tahoma" w:cs="Tahoma"/>
          <w:b/>
          <w:sz w:val="28"/>
          <w:szCs w:val="28"/>
        </w:rPr>
        <w:t>T</w:t>
      </w:r>
      <w:r w:rsidR="00AD4D82">
        <w:rPr>
          <w:rFonts w:ascii="Tahoma" w:eastAsia="Times New Roman" w:hAnsi="Tahoma" w:cs="Tahoma"/>
          <w:b/>
          <w:sz w:val="28"/>
          <w:szCs w:val="28"/>
        </w:rPr>
        <w:t>ENDER NO. EACC/36</w:t>
      </w:r>
      <w:r w:rsidRPr="00456905">
        <w:rPr>
          <w:rFonts w:ascii="Tahoma" w:eastAsia="Times New Roman" w:hAnsi="Tahoma" w:cs="Tahoma"/>
          <w:b/>
          <w:sz w:val="28"/>
          <w:szCs w:val="28"/>
        </w:rPr>
        <w:t>/2019-2020</w:t>
      </w:r>
      <w:r w:rsidR="00AD4D82">
        <w:rPr>
          <w:rFonts w:ascii="Tahoma" w:eastAsia="Times New Roman" w:hAnsi="Tahoma" w:cs="Tahoma"/>
          <w:b/>
          <w:sz w:val="28"/>
          <w:szCs w:val="28"/>
        </w:rPr>
        <w:tab/>
      </w:r>
      <w:r w:rsidR="00AD4D82" w:rsidRPr="00AD4D82">
        <w:rPr>
          <w:rFonts w:ascii="Bookman Old Style" w:eastAsia="Times New Roman" w:hAnsi="Bookman Old Style" w:cs="Times New Roman"/>
          <w:b/>
          <w:bCs/>
          <w:color w:val="FF0000"/>
          <w:spacing w:val="-1"/>
          <w:sz w:val="40"/>
          <w:szCs w:val="40"/>
        </w:rPr>
        <w:t>IFMIS NO.784284</w:t>
      </w:r>
    </w:p>
    <w:p w:rsidR="00456905" w:rsidRPr="00AD4D82" w:rsidRDefault="00456905" w:rsidP="00456905">
      <w:pPr>
        <w:rPr>
          <w:rFonts w:ascii="Tahoma" w:eastAsia="Times New Roman" w:hAnsi="Tahoma" w:cs="Tahoma"/>
          <w:b/>
          <w:bCs/>
          <w:color w:val="FF0000"/>
          <w:spacing w:val="-1"/>
          <w:sz w:val="2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683"/>
        <w:gridCol w:w="8944"/>
      </w:tblGrid>
      <w:tr w:rsidR="00456905" w:rsidRPr="00456905" w:rsidTr="00AD4D82">
        <w:trPr>
          <w:trHeight w:val="268"/>
        </w:trPr>
        <w:tc>
          <w:tcPr>
            <w:tcW w:w="1560" w:type="dxa"/>
          </w:tcPr>
          <w:p w:rsidR="00456905" w:rsidRPr="00456905" w:rsidRDefault="00456905" w:rsidP="00AD4D82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456905">
              <w:rPr>
                <w:rFonts w:ascii="Calibri" w:eastAsia="Calibri" w:hAnsi="Calibri" w:cs="Times New Roman"/>
                <w:b/>
                <w:lang w:val="en-GB"/>
              </w:rPr>
              <w:t>Query</w:t>
            </w:r>
          </w:p>
        </w:tc>
        <w:tc>
          <w:tcPr>
            <w:tcW w:w="8789" w:type="dxa"/>
          </w:tcPr>
          <w:p w:rsidR="00456905" w:rsidRPr="00456905" w:rsidRDefault="00456905" w:rsidP="00AD4D82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456905">
              <w:rPr>
                <w:rFonts w:ascii="Calibri" w:eastAsia="Calibri" w:hAnsi="Calibri" w:cs="Times New Roman"/>
                <w:b/>
                <w:lang w:val="en-GB"/>
              </w:rPr>
              <w:t>EACC’s RESPONSE</w:t>
            </w:r>
          </w:p>
        </w:tc>
      </w:tr>
      <w:tr w:rsidR="00456905" w:rsidRPr="00456905" w:rsidTr="00AD4D82">
        <w:trPr>
          <w:trHeight w:val="791"/>
        </w:trPr>
        <w:tc>
          <w:tcPr>
            <w:tcW w:w="1560" w:type="dxa"/>
          </w:tcPr>
          <w:p w:rsidR="00456905" w:rsidRPr="004001A6" w:rsidRDefault="00AD4D82" w:rsidP="004569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001A6">
              <w:rPr>
                <w:rFonts w:ascii="Times New Roman" w:eastAsia="Calibri" w:hAnsi="Times New Roman" w:cs="Times New Roman"/>
                <w:color w:val="201F1E"/>
                <w:sz w:val="24"/>
                <w:szCs w:val="24"/>
              </w:rPr>
              <w:t xml:space="preserve">Which are the specific/final Technical Specifications? </w:t>
            </w:r>
          </w:p>
        </w:tc>
        <w:tc>
          <w:tcPr>
            <w:tcW w:w="8789" w:type="dxa"/>
          </w:tcPr>
          <w:p w:rsidR="00AD4D82" w:rsidRPr="004001A6" w:rsidRDefault="00AD4D82" w:rsidP="004569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001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final/specific Technical specifications are as below;</w:t>
            </w:r>
          </w:p>
          <w:p w:rsidR="00AD4D82" w:rsidRDefault="00AD4D82" w:rsidP="00456905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AD4D82" w:rsidRPr="00AD4D82" w:rsidRDefault="00AD4D82" w:rsidP="00AD4D82">
            <w:pPr>
              <w:rPr>
                <w:rFonts w:ascii="Bookman Old Style" w:eastAsia="Times New Roman" w:hAnsi="Bookman Old Style" w:cs="Times New Roman"/>
                <w:b/>
                <w:color w:val="0070C0"/>
                <w:sz w:val="24"/>
                <w:szCs w:val="24"/>
              </w:rPr>
            </w:pPr>
            <w:r w:rsidRPr="00AD4D82">
              <w:rPr>
                <w:rFonts w:ascii="Bookman Old Style" w:eastAsia="Times New Roman" w:hAnsi="Bookman Old Style" w:cs="Times New Roman"/>
                <w:b/>
                <w:color w:val="0070C0"/>
                <w:sz w:val="24"/>
                <w:szCs w:val="24"/>
              </w:rPr>
              <w:t>Compliance to Technical Specifications</w:t>
            </w:r>
          </w:p>
          <w:p w:rsidR="00AD4D82" w:rsidRDefault="00AD4D82" w:rsidP="004001A6">
            <w:pPr>
              <w:widowControl w:val="0"/>
              <w:autoSpaceDE w:val="0"/>
              <w:autoSpaceDN w:val="0"/>
              <w:adjustRightInd w:val="0"/>
              <w:spacing w:line="368" w:lineRule="exact"/>
              <w:ind w:left="20"/>
              <w:jc w:val="center"/>
              <w:rPr>
                <w:rFonts w:ascii="Cambria Bold" w:eastAsia="Times New Roman" w:hAnsi="Cambria Bold" w:cs="Cambria Bold"/>
                <w:color w:val="0070C0"/>
                <w:sz w:val="36"/>
                <w:szCs w:val="32"/>
              </w:rPr>
            </w:pPr>
            <w:r w:rsidRPr="00AD4D82">
              <w:rPr>
                <w:rFonts w:ascii="Cambria Bold" w:eastAsia="Times New Roman" w:hAnsi="Cambria Bold" w:cs="Cambria Bold"/>
                <w:color w:val="0070C0"/>
                <w:sz w:val="36"/>
                <w:szCs w:val="32"/>
              </w:rPr>
              <w:t>i.2 Licenses Upgrade  SPECIFICATIONS</w:t>
            </w:r>
          </w:p>
          <w:p w:rsidR="00AD4D82" w:rsidRPr="00AD4D82" w:rsidRDefault="00AD4D82" w:rsidP="00AD4D82">
            <w:pPr>
              <w:widowControl w:val="0"/>
              <w:autoSpaceDE w:val="0"/>
              <w:autoSpaceDN w:val="0"/>
              <w:adjustRightInd w:val="0"/>
              <w:spacing w:before="107" w:line="368" w:lineRule="exact"/>
              <w:ind w:left="20"/>
              <w:jc w:val="center"/>
              <w:rPr>
                <w:rFonts w:ascii="Cambria Bold" w:eastAsia="Times New Roman" w:hAnsi="Cambria Bold" w:cs="Cambria Bold"/>
                <w:color w:val="0070C0"/>
                <w:sz w:val="10"/>
                <w:szCs w:val="32"/>
              </w:rPr>
            </w:pPr>
          </w:p>
          <w:tbl>
            <w:tblPr>
              <w:tblW w:w="8492" w:type="dxa"/>
              <w:tblInd w:w="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3817"/>
              <w:gridCol w:w="798"/>
              <w:gridCol w:w="2102"/>
            </w:tblGrid>
            <w:tr w:rsidR="00AD4D82" w:rsidRPr="00AD4D82" w:rsidTr="00AD4D82">
              <w:trPr>
                <w:trHeight w:hRule="exact" w:val="721"/>
              </w:trPr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76" w:lineRule="exact"/>
                    <w:ind w:left="107"/>
                    <w:jc w:val="both"/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</w:pPr>
                  <w:r w:rsidRPr="00AD4D82"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  <w:t>Part number</w:t>
                  </w:r>
                </w:p>
              </w:tc>
              <w:tc>
                <w:tcPr>
                  <w:tcW w:w="43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76" w:lineRule="exact"/>
                    <w:ind w:left="108"/>
                    <w:jc w:val="both"/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</w:pPr>
                  <w:r w:rsidRPr="00AD4D82"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  <w:t>Part description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76" w:lineRule="exact"/>
                    <w:ind w:left="107"/>
                    <w:jc w:val="both"/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</w:pPr>
                  <w:r w:rsidRPr="00AD4D82"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  <w:t>Qty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76" w:lineRule="exact"/>
                    <w:ind w:left="107"/>
                    <w:jc w:val="both"/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</w:pPr>
                  <w:r w:rsidRPr="00AD4D82">
                    <w:rPr>
                      <w:rFonts w:ascii="Times New Roman Bold" w:eastAsia="Times New Roman" w:hAnsi="Times New Roman Bold" w:cs="Times New Roman Bold"/>
                      <w:color w:val="0070C0"/>
                      <w:sz w:val="28"/>
                      <w:szCs w:val="24"/>
                    </w:rPr>
                    <w:t>Bidder’s Offer/Response</w:t>
                  </w:r>
                </w:p>
              </w:tc>
            </w:tr>
            <w:tr w:rsidR="00AD4D82" w:rsidRPr="00AD4D82" w:rsidTr="00AD4D82">
              <w:trPr>
                <w:trHeight w:hRule="exact" w:val="1297"/>
              </w:trPr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107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>DOPGLL</w:t>
                  </w:r>
                </w:p>
              </w:tc>
              <w:tc>
                <w:tcPr>
                  <w:tcW w:w="43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76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>IBM I2 Analyst's Notebook Concurrent User SW Subscription &amp; Support Reinstatement 12 Months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 xml:space="preserve">   5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907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</w:p>
              </w:tc>
            </w:tr>
            <w:tr w:rsidR="00AD4D82" w:rsidRPr="00AD4D82" w:rsidTr="00AD4D82">
              <w:trPr>
                <w:trHeight w:hRule="exact" w:val="1997"/>
              </w:trPr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107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>Training</w:t>
                  </w:r>
                </w:p>
              </w:tc>
              <w:tc>
                <w:tcPr>
                  <w:tcW w:w="43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76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>Offer 5 days onsite training/consulting for client to satisfaction. Provide hard and soft copy training materials. Training should be focused on client’s data sources workflow and desired outputs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 xml:space="preserve">       10pax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</w:p>
              </w:tc>
            </w:tr>
            <w:tr w:rsidR="00AD4D82" w:rsidRPr="00AD4D82" w:rsidTr="004001A6">
              <w:trPr>
                <w:trHeight w:hRule="exact" w:val="869"/>
              </w:trPr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107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 xml:space="preserve">Maintenance </w:t>
                  </w:r>
                </w:p>
              </w:tc>
              <w:tc>
                <w:tcPr>
                  <w:tcW w:w="43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76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  <w:r w:rsidRPr="00AD4D82"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  <w:t>One year Maintenance Period</w:t>
                  </w:r>
                </w:p>
              </w:tc>
              <w:tc>
                <w:tcPr>
                  <w:tcW w:w="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907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D4D82" w:rsidRPr="00AD4D82" w:rsidRDefault="00AD4D82" w:rsidP="00AD4D82">
                  <w:pPr>
                    <w:widowControl w:val="0"/>
                    <w:autoSpaceDE w:val="0"/>
                    <w:autoSpaceDN w:val="0"/>
                    <w:adjustRightInd w:val="0"/>
                    <w:spacing w:before="176" w:after="0" w:line="276" w:lineRule="exact"/>
                    <w:ind w:left="907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32"/>
                      <w:szCs w:val="24"/>
                    </w:rPr>
                  </w:pPr>
                </w:p>
              </w:tc>
            </w:tr>
          </w:tbl>
          <w:p w:rsidR="00AD4D82" w:rsidRPr="00456905" w:rsidRDefault="00AD4D82" w:rsidP="00456905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EA04E5" w:rsidRDefault="00EA04E5"/>
    <w:sectPr w:rsidR="00EA04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5D" w:rsidRDefault="00C1605D" w:rsidP="003B0F0C">
      <w:pPr>
        <w:spacing w:after="0" w:line="240" w:lineRule="auto"/>
      </w:pPr>
      <w:r>
        <w:separator/>
      </w:r>
    </w:p>
  </w:endnote>
  <w:endnote w:type="continuationSeparator" w:id="0">
    <w:p w:rsidR="00C1605D" w:rsidRDefault="00C1605D" w:rsidP="003B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72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0F0C" w:rsidRDefault="003B0F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C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C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F0C" w:rsidRDefault="003B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5D" w:rsidRDefault="00C1605D" w:rsidP="003B0F0C">
      <w:pPr>
        <w:spacing w:after="0" w:line="240" w:lineRule="auto"/>
      </w:pPr>
      <w:r>
        <w:separator/>
      </w:r>
    </w:p>
  </w:footnote>
  <w:footnote w:type="continuationSeparator" w:id="0">
    <w:p w:rsidR="00C1605D" w:rsidRDefault="00C1605D" w:rsidP="003B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05"/>
    <w:rsid w:val="00385AC1"/>
    <w:rsid w:val="003B0F0C"/>
    <w:rsid w:val="004001A6"/>
    <w:rsid w:val="00456905"/>
    <w:rsid w:val="00917E88"/>
    <w:rsid w:val="00AD4D82"/>
    <w:rsid w:val="00B04B15"/>
    <w:rsid w:val="00C1605D"/>
    <w:rsid w:val="00D06C62"/>
    <w:rsid w:val="00EA04E5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B72D9-CD28-4C6A-A271-EEDD2E7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0C"/>
  </w:style>
  <w:style w:type="paragraph" w:styleId="Footer">
    <w:name w:val="footer"/>
    <w:basedOn w:val="Normal"/>
    <w:link w:val="FooterChar"/>
    <w:uiPriority w:val="99"/>
    <w:unhideWhenUsed/>
    <w:rsid w:val="003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4E81-910B-4E4E-971C-AAAC9916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fkokita</cp:lastModifiedBy>
  <cp:revision>2</cp:revision>
  <dcterms:created xsi:type="dcterms:W3CDTF">2020-03-06T14:12:00Z</dcterms:created>
  <dcterms:modified xsi:type="dcterms:W3CDTF">2020-03-06T14:12:00Z</dcterms:modified>
</cp:coreProperties>
</file>