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C3697D" w:rsidRDefault="008D0B62" w:rsidP="00C3697D">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SUPPLY AND DELIVERY OF BUILDING AND MAINTENANCE ITEMS</w:t>
      </w:r>
    </w:p>
    <w:p w:rsidR="00C3697D" w:rsidRDefault="00C3697D" w:rsidP="00C3697D">
      <w:pPr>
        <w:autoSpaceDE w:val="0"/>
        <w:autoSpaceDN w:val="0"/>
        <w:adjustRightInd w:val="0"/>
        <w:jc w:val="center"/>
        <w:rPr>
          <w:rFonts w:ascii="Bookman Old Style" w:hAnsi="Bookman Old Style"/>
          <w:b/>
          <w:bCs/>
          <w:sz w:val="40"/>
          <w:szCs w:val="40"/>
        </w:rPr>
      </w:pPr>
    </w:p>
    <w:p w:rsidR="008C056D" w:rsidRDefault="00C3697D" w:rsidP="00863FDC">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(Framework Contract for One Year on need basis)</w:t>
      </w:r>
    </w:p>
    <w:p w:rsidR="00863FDC" w:rsidRPr="00863FDC" w:rsidRDefault="00863FDC" w:rsidP="00863FDC">
      <w:pPr>
        <w:autoSpaceDE w:val="0"/>
        <w:autoSpaceDN w:val="0"/>
        <w:adjustRightInd w:val="0"/>
        <w:jc w:val="center"/>
        <w:rPr>
          <w:rFonts w:ascii="Bookman Old Style" w:hAnsi="Bookman Old Style"/>
          <w:b/>
          <w:bCs/>
          <w:sz w:val="40"/>
          <w:szCs w:val="40"/>
        </w:rPr>
      </w:pPr>
    </w:p>
    <w:p w:rsidR="00863FDC" w:rsidRDefault="00863FDC" w:rsidP="00863FDC">
      <w:pPr>
        <w:jc w:val="center"/>
        <w:rPr>
          <w:rFonts w:ascii="Bookman Old Style" w:hAnsi="Bookman Old Style"/>
          <w:b/>
          <w:sz w:val="40"/>
          <w:szCs w:val="40"/>
        </w:rPr>
      </w:pPr>
      <w:r w:rsidRPr="00C629E5">
        <w:rPr>
          <w:rFonts w:ascii="Bookman Old Style" w:hAnsi="Bookman Old Style"/>
          <w:b/>
          <w:color w:val="FF0000"/>
          <w:sz w:val="40"/>
          <w:szCs w:val="40"/>
        </w:rPr>
        <w:t>(Re-advertisement)</w:t>
      </w:r>
    </w:p>
    <w:p w:rsidR="00863FDC" w:rsidRPr="00823797" w:rsidRDefault="00863FDC" w:rsidP="00863FDC">
      <w:pPr>
        <w:jc w:val="center"/>
        <w:rPr>
          <w:rFonts w:ascii="Bookman Old Style" w:hAnsi="Bookman Old Style"/>
          <w:b/>
          <w:sz w:val="40"/>
          <w:szCs w:val="40"/>
        </w:rPr>
      </w:pPr>
    </w:p>
    <w:p w:rsidR="008C056D" w:rsidRDefault="008D0B62"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EACC/09</w:t>
      </w:r>
      <w:r w:rsidR="00823797">
        <w:rPr>
          <w:rFonts w:ascii="Bookman Old Style" w:hAnsi="Bookman Old Style"/>
          <w:b/>
          <w:bCs/>
          <w:spacing w:val="1"/>
          <w:sz w:val="40"/>
          <w:szCs w:val="40"/>
        </w:rPr>
        <w:t>/2019-2020</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008D0B62" w:rsidRPr="008D0B62">
        <w:rPr>
          <w:rFonts w:ascii="Bookman Old Style" w:hAnsi="Bookman Old Style"/>
          <w:b/>
          <w:bCs/>
          <w:color w:val="FF0000"/>
          <w:spacing w:val="2"/>
          <w:w w:val="99"/>
          <w:sz w:val="40"/>
          <w:szCs w:val="40"/>
        </w:rPr>
        <w:t>748043</w:t>
      </w:r>
      <w:r w:rsidR="00863FDC">
        <w:rPr>
          <w:rFonts w:ascii="Bookman Old Style" w:hAnsi="Bookman Old Style"/>
          <w:b/>
          <w:bCs/>
          <w:color w:val="FF0000"/>
          <w:spacing w:val="2"/>
          <w:w w:val="99"/>
          <w:sz w:val="40"/>
          <w:szCs w:val="40"/>
        </w:rPr>
        <w:t>-3</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863FDC">
        <w:rPr>
          <w:rFonts w:ascii="Bookman Old Style" w:hAnsi="Bookman Old Style"/>
          <w:b/>
          <w:color w:val="FF0000"/>
        </w:rPr>
        <w:t>16</w:t>
      </w:r>
      <w:r w:rsidR="00863FDC" w:rsidRPr="00863FDC">
        <w:rPr>
          <w:rFonts w:ascii="Bookman Old Style" w:hAnsi="Bookman Old Style"/>
          <w:b/>
          <w:color w:val="FF0000"/>
          <w:vertAlign w:val="superscript"/>
        </w:rPr>
        <w:t>th</w:t>
      </w:r>
      <w:r w:rsidR="00863FDC">
        <w:rPr>
          <w:rFonts w:ascii="Bookman Old Style" w:hAnsi="Bookman Old Style"/>
          <w:b/>
          <w:color w:val="FF0000"/>
        </w:rPr>
        <w:t xml:space="preserve"> March 2020</w:t>
      </w:r>
      <w:r w:rsidR="009535AD">
        <w:rPr>
          <w:rFonts w:ascii="Bookman Old Style" w:hAnsi="Bookman Old Style"/>
          <w:b/>
          <w:color w:val="FF0000"/>
        </w:rPr>
        <w:t xml:space="preserve">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C3697D" w:rsidRDefault="008C056D" w:rsidP="008C056D">
      <w:r w:rsidRPr="00C3697D">
        <w:t>INTEGRITY CENTRE</w:t>
      </w:r>
    </w:p>
    <w:p w:rsidR="008C056D" w:rsidRPr="00C3697D" w:rsidRDefault="008C056D" w:rsidP="008C056D">
      <w:r w:rsidRPr="00C3697D">
        <w:t>Valley Rd/</w:t>
      </w:r>
      <w:proofErr w:type="spellStart"/>
      <w:r w:rsidRPr="00C3697D">
        <w:t>Jakaya</w:t>
      </w:r>
      <w:proofErr w:type="spellEnd"/>
      <w:r w:rsidRPr="00C3697D">
        <w:t xml:space="preserve"> </w:t>
      </w:r>
      <w:proofErr w:type="spellStart"/>
      <w:r w:rsidRPr="00C3697D">
        <w:t>Kikwete</w:t>
      </w:r>
      <w:proofErr w:type="spellEnd"/>
      <w:r w:rsidRPr="00C3697D">
        <w:t xml:space="preserve"> Rd Junction</w:t>
      </w:r>
    </w:p>
    <w:p w:rsidR="00C3697D" w:rsidRPr="00CB1C34" w:rsidRDefault="00C3697D" w:rsidP="008C056D">
      <w:pPr>
        <w:rPr>
          <w:lang w:val="fr-FR"/>
        </w:rPr>
      </w:pPr>
      <w:r w:rsidRPr="00CB1C34">
        <w:rPr>
          <w:lang w:val="fr-FR"/>
        </w:rPr>
        <w:t xml:space="preserve">Tel. (020) 499 7000 </w:t>
      </w:r>
      <w:r w:rsidRPr="00CB1C34">
        <w:rPr>
          <w:lang w:val="fr-FR"/>
        </w:rPr>
        <w:br/>
        <w:t>Mobile: 0709 781 000/0730 997 000</w:t>
      </w:r>
    </w:p>
    <w:p w:rsidR="00801B10" w:rsidRPr="00CB1C34" w:rsidRDefault="008C056D" w:rsidP="00AC0830">
      <w:pPr>
        <w:rPr>
          <w:rStyle w:val="Hyperlink"/>
          <w:rFonts w:ascii="Bookman Old Style" w:hAnsi="Bookman Old Style"/>
          <w:b/>
          <w:i/>
          <w:lang w:val="fr-FR"/>
        </w:rPr>
      </w:pPr>
      <w:r w:rsidRPr="00CB1C34">
        <w:rPr>
          <w:lang w:val="fr-FR"/>
        </w:rPr>
        <w:t xml:space="preserve">Email: </w:t>
      </w:r>
      <w:hyperlink r:id="rId9" w:history="1">
        <w:r w:rsidR="00AC0830" w:rsidRPr="005B5D5E">
          <w:rPr>
            <w:rStyle w:val="Hyperlink"/>
          </w:rPr>
          <w:t>supply-chain@integrity.go.ke</w:t>
        </w:r>
      </w:hyperlink>
      <w:r w:rsidR="00AC0830">
        <w:t xml:space="preserve"> </w:t>
      </w:r>
      <w:r w:rsidR="00801B10" w:rsidRPr="00CB1C34">
        <w:rPr>
          <w:rStyle w:val="Hyperlink"/>
          <w:rFonts w:ascii="Bookman Old Style" w:hAnsi="Bookman Old Style"/>
          <w:b/>
          <w:i/>
          <w:lang w:val="fr-FR"/>
        </w:rPr>
        <w:br w:type="page"/>
      </w:r>
    </w:p>
    <w:p w:rsidR="008C056D" w:rsidRPr="00CB1C34" w:rsidRDefault="008C056D" w:rsidP="008C056D">
      <w:pPr>
        <w:tabs>
          <w:tab w:val="left" w:pos="3525"/>
        </w:tabs>
        <w:rPr>
          <w:rFonts w:ascii="Bookman Old Style" w:hAnsi="Bookman Old Style"/>
          <w:lang w:val="fr-FR"/>
        </w:rPr>
      </w:pPr>
      <w:r w:rsidRPr="00CB1C34">
        <w:rPr>
          <w:rFonts w:ascii="Bookman Old Style" w:hAnsi="Bookman Old Style"/>
          <w:lang w:val="fr-FR"/>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3C263E"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3C263E"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3C263E"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3C263E"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3C263E"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3C263E"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3C263E"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3C263E"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3C263E"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3C263E"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3C263E"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3C263E"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3C263E"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863FDC">
        <w:rPr>
          <w:rFonts w:ascii="Bookman Old Style" w:hAnsi="Bookman Old Style"/>
          <w:b/>
          <w:bCs/>
          <w:color w:val="FF0000"/>
          <w:sz w:val="22"/>
          <w:szCs w:val="22"/>
        </w:rPr>
        <w:t>28</w:t>
      </w:r>
      <w:r w:rsidR="00863FDC" w:rsidRPr="00863FDC">
        <w:rPr>
          <w:rFonts w:ascii="Bookman Old Style" w:hAnsi="Bookman Old Style"/>
          <w:b/>
          <w:bCs/>
          <w:color w:val="FF0000"/>
          <w:sz w:val="22"/>
          <w:szCs w:val="22"/>
          <w:vertAlign w:val="superscript"/>
        </w:rPr>
        <w:t>th</w:t>
      </w:r>
      <w:r w:rsidR="00863FDC">
        <w:rPr>
          <w:rFonts w:ascii="Bookman Old Style" w:hAnsi="Bookman Old Style"/>
          <w:b/>
          <w:bCs/>
          <w:color w:val="FF0000"/>
          <w:sz w:val="22"/>
          <w:szCs w:val="22"/>
        </w:rPr>
        <w:t xml:space="preserve"> February 2020</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Pr="00801B10" w:rsidRDefault="00C3697D" w:rsidP="00801B10">
            <w:pPr>
              <w:jc w:val="both"/>
              <w:rPr>
                <w:rFonts w:ascii="Bookman Old Style" w:hAnsi="Bookman Old Style"/>
                <w:b/>
              </w:rPr>
            </w:pPr>
            <w:r>
              <w:rPr>
                <w:rFonts w:ascii="Bookman Old Style" w:hAnsi="Bookman Old Style"/>
                <w:b/>
                <w:bCs/>
                <w:spacing w:val="1"/>
              </w:rPr>
              <w:t>TENDER NO. EACC/09</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Pr="00C3697D">
              <w:rPr>
                <w:rFonts w:ascii="Bookman Old Style" w:hAnsi="Bookman Old Style"/>
                <w:b/>
                <w:lang w:eastAsia="ar-SA"/>
              </w:rPr>
              <w:t>SUPPLY AND DELIVERY OF BUILDING AND MAINTENANCE ITEMS</w:t>
            </w: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supply and delivery of </w:t>
      </w:r>
      <w:r w:rsidR="00C3697D" w:rsidRPr="00C3697D">
        <w:rPr>
          <w:rFonts w:ascii="Bookman Old Style" w:hAnsi="Bookman Old Style"/>
        </w:rPr>
        <w:t>building and maintenance items</w:t>
      </w:r>
      <w:r w:rsidR="00C3697D">
        <w:rPr>
          <w:rFonts w:ascii="Bookman Old Style" w:hAnsi="Bookman Old Style"/>
        </w:rPr>
        <w:t>.</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AC0830">
        <w:rPr>
          <w:rFonts w:ascii="Bookman Old Style" w:hAnsi="Bookman Old Style"/>
          <w:b/>
          <w:bCs/>
          <w:color w:val="FF0000"/>
          <w:spacing w:val="2"/>
          <w:w w:val="99"/>
        </w:rPr>
        <w:t>closing date indicated on IFMIS.</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 xml:space="preserve">y a </w:t>
      </w:r>
      <w:r w:rsidR="00AC0830">
        <w:rPr>
          <w:rFonts w:ascii="Bookman Old Style" w:hAnsi="Bookman Old Style"/>
        </w:rPr>
        <w:t>Tender Security of Kes 32,000 valid for 150 days from date of tender closure</w:t>
      </w:r>
      <w:r w:rsidR="00D353B8">
        <w:rPr>
          <w:rFonts w:ascii="Bookman Old Style" w:hAnsi="Bookman Old Style"/>
        </w:rPr>
        <w:t xml:space="preserve"> in the format provided</w:t>
      </w:r>
      <w:r w:rsidR="00AC0830">
        <w:rPr>
          <w:rFonts w:ascii="Bookman Old Style" w:hAnsi="Bookman Old Style"/>
        </w:rPr>
        <w:t xml:space="preserve"> in form of bank guarantee or insurance bond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2D1C65" w:rsidRPr="002D1C65">
        <w:rPr>
          <w:rFonts w:ascii="Bookman Old Style" w:hAnsi="Bookman Old Style"/>
          <w:b/>
          <w:color w:val="FF0000"/>
        </w:rPr>
        <w:t>closing date indicated on IFMIS</w:t>
      </w:r>
      <w:r w:rsidR="002D1C65">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2E60">
      <w:pPr>
        <w:numPr>
          <w:ilvl w:val="2"/>
          <w:numId w:val="46"/>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2E60">
      <w:pPr>
        <w:pStyle w:val="Heading2"/>
        <w:numPr>
          <w:ilvl w:val="1"/>
          <w:numId w:val="46"/>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2E60">
      <w:pPr>
        <w:numPr>
          <w:ilvl w:val="2"/>
          <w:numId w:val="47"/>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2E60">
      <w:pPr>
        <w:numPr>
          <w:ilvl w:val="2"/>
          <w:numId w:val="47"/>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2E60">
      <w:pPr>
        <w:numPr>
          <w:ilvl w:val="2"/>
          <w:numId w:val="47"/>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2E60">
      <w:pPr>
        <w:numPr>
          <w:ilvl w:val="2"/>
          <w:numId w:val="47"/>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2E60">
      <w:pPr>
        <w:numPr>
          <w:ilvl w:val="2"/>
          <w:numId w:val="47"/>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2D1C65" w:rsidRPr="002D1C65">
        <w:rPr>
          <w:rFonts w:ascii="Bookman Old Style" w:hAnsi="Bookman Old Style"/>
          <w:b/>
          <w:color w:val="FF0000"/>
        </w:rPr>
        <w:t xml:space="preserve">closing date indicated on IFMIS </w:t>
      </w:r>
      <w:r w:rsidRPr="00801B10">
        <w:rPr>
          <w:rFonts w:ascii="Bookman Old Style" w:hAnsi="Bookman Old Style"/>
        </w:rPr>
        <w:t>and in the location specified in the Invitation to Tender.</w:t>
      </w:r>
    </w:p>
    <w:p w:rsidR="008C056D" w:rsidRPr="00801B10" w:rsidRDefault="008C056D" w:rsidP="008C2E60">
      <w:pPr>
        <w:numPr>
          <w:ilvl w:val="2"/>
          <w:numId w:val="48"/>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2E60">
      <w:pPr>
        <w:numPr>
          <w:ilvl w:val="2"/>
          <w:numId w:val="48"/>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2E60">
      <w:pPr>
        <w:numPr>
          <w:ilvl w:val="2"/>
          <w:numId w:val="48"/>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48"/>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2E60">
      <w:pPr>
        <w:numPr>
          <w:ilvl w:val="2"/>
          <w:numId w:val="49"/>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2E60">
      <w:pPr>
        <w:pStyle w:val="Heading2"/>
        <w:numPr>
          <w:ilvl w:val="1"/>
          <w:numId w:val="49"/>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2E60">
      <w:pPr>
        <w:numPr>
          <w:ilvl w:val="2"/>
          <w:numId w:val="49"/>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2E60">
      <w:pPr>
        <w:numPr>
          <w:ilvl w:val="2"/>
          <w:numId w:val="49"/>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2E60">
      <w:pPr>
        <w:numPr>
          <w:ilvl w:val="2"/>
          <w:numId w:val="49"/>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2E60">
      <w:pPr>
        <w:numPr>
          <w:ilvl w:val="2"/>
          <w:numId w:val="49"/>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49"/>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49"/>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2E60">
      <w:pPr>
        <w:pStyle w:val="BodyText"/>
        <w:numPr>
          <w:ilvl w:val="2"/>
          <w:numId w:val="49"/>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2E60">
      <w:pPr>
        <w:pStyle w:val="BodyText"/>
        <w:numPr>
          <w:ilvl w:val="2"/>
          <w:numId w:val="49"/>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9"/>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32"/>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32"/>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32"/>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2E60">
      <w:pPr>
        <w:numPr>
          <w:ilvl w:val="2"/>
          <w:numId w:val="32"/>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2E60">
      <w:pPr>
        <w:numPr>
          <w:ilvl w:val="2"/>
          <w:numId w:val="32"/>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32"/>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2E60">
      <w:pPr>
        <w:pStyle w:val="BodyText"/>
        <w:numPr>
          <w:ilvl w:val="2"/>
          <w:numId w:val="50"/>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2E60">
      <w:pPr>
        <w:numPr>
          <w:ilvl w:val="2"/>
          <w:numId w:val="42"/>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2E60">
      <w:pPr>
        <w:pStyle w:val="Heading2"/>
        <w:numPr>
          <w:ilvl w:val="1"/>
          <w:numId w:val="50"/>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2E60">
      <w:pPr>
        <w:numPr>
          <w:ilvl w:val="2"/>
          <w:numId w:val="50"/>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2E60">
      <w:pPr>
        <w:pStyle w:val="Heading2"/>
        <w:numPr>
          <w:ilvl w:val="1"/>
          <w:numId w:val="50"/>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2E60">
      <w:pPr>
        <w:pStyle w:val="BodyText"/>
        <w:numPr>
          <w:ilvl w:val="2"/>
          <w:numId w:val="50"/>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2E60">
      <w:pPr>
        <w:pStyle w:val="BodyText"/>
        <w:numPr>
          <w:ilvl w:val="2"/>
          <w:numId w:val="50"/>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002D1C65">
              <w:rPr>
                <w:rFonts w:ascii="Bookman Old Style" w:hAnsi="Bookman Old Style" w:cs="FootlightMTLight"/>
                <w:b/>
              </w:rPr>
              <w:t>citizen contractors</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 xml:space="preserve">The duration of contract will be one year from the date of contract signing </w:t>
            </w:r>
            <w:r w:rsidR="00A25625">
              <w:rPr>
                <w:rFonts w:ascii="Bookman Old Style" w:hAnsi="Bookman Old Style" w:cs="MaiandraGD"/>
              </w:rPr>
              <w:t xml:space="preserve">but can be renewed for a further one year </w:t>
            </w:r>
            <w:r w:rsidRPr="00801B10">
              <w:rPr>
                <w:rFonts w:ascii="Bookman Old Style" w:hAnsi="Bookman Old Style" w:cs="MaiandraGD"/>
              </w:rPr>
              <w:t>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the la</w:t>
            </w:r>
            <w:r w:rsidR="00C3697D">
              <w:rPr>
                <w:rFonts w:ascii="Bookman Old Style" w:hAnsi="Bookman Old Style"/>
              </w:rPr>
              <w:t>pse of the submission dead line indicated on IFMIS.</w:t>
            </w:r>
            <w:r w:rsidR="00121CF3" w:rsidRPr="00894C6C">
              <w:rPr>
                <w:rFonts w:ascii="Bookman Old Style" w:hAnsi="Bookman Old Style"/>
              </w:rPr>
              <w:t xml:space="preserv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2D1C65">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2D1C65">
              <w:rPr>
                <w:rFonts w:ascii="Bookman Old Style" w:hAnsi="Bookman Old Style" w:cs="FootlightMTLight"/>
                <w:b/>
              </w:rPr>
              <w:t>Tender security of Kes 32,000 in form of bank guarantee or insurance bond valid for 150 days from date of tender closure</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D022D1"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C3697D" w:rsidRPr="00801B10" w:rsidTr="00801B10">
              <w:trPr>
                <w:trHeight w:val="315"/>
              </w:trPr>
              <w:tc>
                <w:tcPr>
                  <w:tcW w:w="960" w:type="dxa"/>
                  <w:shd w:val="clear" w:color="auto" w:fill="auto"/>
                  <w:noWrap/>
                  <w:vAlign w:val="bottom"/>
                </w:tcPr>
                <w:p w:rsidR="00C3697D" w:rsidRPr="00801B10" w:rsidRDefault="0007231F"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C3697D" w:rsidRPr="00801B10" w:rsidRDefault="00863FDC" w:rsidP="00863FDC">
                  <w:pPr>
                    <w:rPr>
                      <w:rFonts w:ascii="Bookman Old Style" w:hAnsi="Bookman Old Style"/>
                      <w:bCs/>
                      <w:color w:val="000000"/>
                    </w:rPr>
                  </w:pPr>
                  <w:r>
                    <w:rPr>
                      <w:rFonts w:ascii="Bookman Old Style" w:hAnsi="Bookman Old Style"/>
                      <w:bCs/>
                      <w:color w:val="000000"/>
                    </w:rPr>
                    <w:t xml:space="preserve">Bidders must submit </w:t>
                  </w:r>
                  <w:r w:rsidR="00C3697D">
                    <w:rPr>
                      <w:rFonts w:ascii="Bookman Old Style" w:hAnsi="Bookman Old Style"/>
                      <w:bCs/>
                      <w:color w:val="000000"/>
                    </w:rPr>
                    <w:t xml:space="preserve">CR12 </w:t>
                  </w:r>
                  <w:r w:rsidR="00165C61">
                    <w:rPr>
                      <w:rFonts w:ascii="Bookman Old Style" w:hAnsi="Bookman Old Style"/>
                      <w:bCs/>
                      <w:color w:val="000000"/>
                    </w:rPr>
                    <w:t xml:space="preserve">obtained </w:t>
                  </w:r>
                  <w:r w:rsidR="00C3697D">
                    <w:rPr>
                      <w:rFonts w:ascii="Bookman Old Style" w:hAnsi="Bookman Old Style"/>
                      <w:bCs/>
                      <w:color w:val="000000"/>
                    </w:rPr>
                    <w:t>from Registrar of Companies as applicable</w:t>
                  </w:r>
                </w:p>
              </w:tc>
              <w:tc>
                <w:tcPr>
                  <w:tcW w:w="1980" w:type="dxa"/>
                  <w:shd w:val="clear" w:color="auto" w:fill="auto"/>
                  <w:noWrap/>
                  <w:vAlign w:val="bottom"/>
                </w:tcPr>
                <w:p w:rsidR="00C3697D" w:rsidRPr="00801B10" w:rsidRDefault="00C3697D" w:rsidP="00801B10">
                  <w:pPr>
                    <w:ind w:firstLineChars="500" w:firstLine="1200"/>
                    <w:rPr>
                      <w:rFonts w:ascii="Bookman Old Style" w:hAnsi="Bookman Old Style"/>
                      <w:bCs/>
                      <w:color w:val="000000"/>
                    </w:rPr>
                  </w:pPr>
                </w:p>
              </w:tc>
            </w:tr>
            <w:tr w:rsidR="00D022D1" w:rsidRPr="00801B10" w:rsidTr="00801B10">
              <w:trPr>
                <w:trHeight w:val="315"/>
              </w:trPr>
              <w:tc>
                <w:tcPr>
                  <w:tcW w:w="960" w:type="dxa"/>
                  <w:shd w:val="clear" w:color="auto" w:fill="auto"/>
                  <w:noWrap/>
                  <w:vAlign w:val="bottom"/>
                </w:tcPr>
                <w:p w:rsidR="00D022D1" w:rsidRPr="00801B10" w:rsidRDefault="0007231F"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tcPr>
                <w:p w:rsidR="00D022D1" w:rsidRDefault="00863FDC" w:rsidP="00801B10">
                  <w:pPr>
                    <w:rPr>
                      <w:rFonts w:ascii="Bookman Old Style" w:hAnsi="Bookman Old Style"/>
                      <w:bCs/>
                      <w:color w:val="000000"/>
                    </w:rPr>
                  </w:pPr>
                  <w:r>
                    <w:rPr>
                      <w:rFonts w:ascii="Bookman Old Style" w:hAnsi="Bookman Old Style"/>
                      <w:bCs/>
                      <w:color w:val="000000"/>
                    </w:rPr>
                    <w:t xml:space="preserve">Bidders must submit </w:t>
                  </w:r>
                  <w:r w:rsidR="00D022D1">
                    <w:rPr>
                      <w:rFonts w:ascii="Bookman Old Style" w:hAnsi="Bookman Old Style"/>
                      <w:bCs/>
                      <w:color w:val="000000"/>
                    </w:rPr>
                    <w:t>Valid Trade License</w:t>
                  </w:r>
                  <w:r w:rsidR="00A25625">
                    <w:rPr>
                      <w:rFonts w:ascii="Bookman Old Style" w:hAnsi="Bookman Old Style"/>
                      <w:bCs/>
                      <w:color w:val="000000"/>
                    </w:rPr>
                    <w:t xml:space="preserve"> for Year </w:t>
                  </w:r>
                  <w:r>
                    <w:rPr>
                      <w:rFonts w:ascii="Bookman Old Style" w:hAnsi="Bookman Old Style"/>
                      <w:bCs/>
                      <w:color w:val="000000"/>
                    </w:rPr>
                    <w:t>2020</w:t>
                  </w:r>
                </w:p>
              </w:tc>
              <w:tc>
                <w:tcPr>
                  <w:tcW w:w="1980" w:type="dxa"/>
                  <w:shd w:val="clear" w:color="auto" w:fill="auto"/>
                  <w:noWrap/>
                  <w:vAlign w:val="bottom"/>
                </w:tcPr>
                <w:p w:rsidR="00D022D1" w:rsidRPr="00801B10" w:rsidRDefault="00D022D1"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lastRenderedPageBreak/>
                    <w:t>MR4</w:t>
                  </w:r>
                </w:p>
              </w:tc>
              <w:tc>
                <w:tcPr>
                  <w:tcW w:w="4482" w:type="dxa"/>
                  <w:shd w:val="clear" w:color="auto" w:fill="auto"/>
                  <w:noWrap/>
                  <w:vAlign w:val="center"/>
                  <w:hideMark/>
                </w:tcPr>
                <w:p w:rsidR="008C056D" w:rsidRPr="00801B10" w:rsidRDefault="00A25625" w:rsidP="00801B10">
                  <w:pPr>
                    <w:rPr>
                      <w:rFonts w:ascii="Bookman Old Style" w:hAnsi="Bookman Old Style"/>
                      <w:bCs/>
                      <w:color w:val="000000"/>
                    </w:rPr>
                  </w:pPr>
                  <w:r>
                    <w:rPr>
                      <w:rFonts w:ascii="Bookman Old Style" w:hAnsi="Bookman Old Style"/>
                      <w:bCs/>
                      <w:color w:val="000000"/>
                    </w:rPr>
                    <w:t xml:space="preserve">Bidders must submit valid </w:t>
                  </w:r>
                  <w:r w:rsidR="00D022D1">
                    <w:rPr>
                      <w:rFonts w:ascii="Bookman Old Style" w:hAnsi="Bookman Old Style"/>
                      <w:bCs/>
                      <w:color w:val="000000"/>
                    </w:rPr>
                    <w:t>Tax C</w:t>
                  </w:r>
                  <w:r w:rsidR="008C056D" w:rsidRPr="00801B10">
                    <w:rPr>
                      <w:rFonts w:ascii="Bookman Old Style" w:hAnsi="Bookman Old Style"/>
                      <w:bCs/>
                      <w:color w:val="000000"/>
                    </w:rPr>
                    <w:t>ompliance</w:t>
                  </w:r>
                  <w:r w:rsidR="00D022D1">
                    <w:rPr>
                      <w:rFonts w:ascii="Bookman Old Style" w:hAnsi="Bookman Old Style"/>
                      <w:bCs/>
                      <w:color w:val="000000"/>
                    </w:rPr>
                    <w:t xml:space="preserve"> Certificate from KRA</w:t>
                  </w:r>
                  <w:r>
                    <w:rPr>
                      <w:rFonts w:ascii="Bookman Old Style" w:hAnsi="Bookman Old Style"/>
                      <w:bCs/>
                      <w:color w:val="000000"/>
                    </w:rPr>
                    <w:t xml:space="preserve">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MR5</w:t>
                  </w:r>
                </w:p>
              </w:tc>
              <w:tc>
                <w:tcPr>
                  <w:tcW w:w="4482" w:type="dxa"/>
                  <w:shd w:val="clear" w:color="auto" w:fill="auto"/>
                  <w:noWrap/>
                  <w:vAlign w:val="center"/>
                  <w:hideMark/>
                </w:tcPr>
                <w:p w:rsidR="008C056D" w:rsidRPr="00801B10" w:rsidRDefault="00863FDC" w:rsidP="00863FDC">
                  <w:pPr>
                    <w:rPr>
                      <w:rFonts w:ascii="Bookman Old Style" w:hAnsi="Bookman Old Style"/>
                      <w:bCs/>
                      <w:color w:val="000000"/>
                    </w:rPr>
                  </w:pPr>
                  <w:r>
                    <w:rPr>
                      <w:rFonts w:ascii="Bookman Old Style" w:hAnsi="Bookman Old Style"/>
                      <w:bCs/>
                      <w:color w:val="000000"/>
                    </w:rPr>
                    <w:t xml:space="preserve">Bidders must provide </w:t>
                  </w:r>
                  <w:r w:rsidR="008C056D" w:rsidRPr="00801B10">
                    <w:rPr>
                      <w:rFonts w:ascii="Bookman Old Style" w:hAnsi="Bookman Old Style"/>
                      <w:bCs/>
                      <w:color w:val="000000"/>
                    </w:rPr>
                    <w:t xml:space="preserve">Form of Tender </w:t>
                  </w:r>
                  <w:r>
                    <w:rPr>
                      <w:rFonts w:ascii="Bookman Old Style" w:hAnsi="Bookman Old Style"/>
                      <w:bCs/>
                      <w:color w:val="000000"/>
                    </w:rPr>
                    <w:t xml:space="preserve">duly </w:t>
                  </w:r>
                  <w:r w:rsidR="008C056D" w:rsidRPr="00801B10">
                    <w:rPr>
                      <w:rFonts w:ascii="Bookman Old Style" w:hAnsi="Bookman Old Style"/>
                      <w:bCs/>
                      <w:color w:val="000000"/>
                    </w:rPr>
                    <w:t xml:space="preserv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63FDC" w:rsidP="00801B10">
                  <w:pPr>
                    <w:rPr>
                      <w:rFonts w:ascii="Bookman Old Style" w:hAnsi="Bookman Old Style"/>
                      <w:bCs/>
                      <w:color w:val="000000"/>
                    </w:rPr>
                  </w:pPr>
                  <w:r>
                    <w:rPr>
                      <w:rFonts w:ascii="Bookman Old Style" w:hAnsi="Bookman Old Style"/>
                      <w:bCs/>
                      <w:color w:val="000000"/>
                    </w:rPr>
                    <w:t xml:space="preserve">Bidders must provide </w:t>
                  </w:r>
                  <w:r w:rsidR="008C056D"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63FDC" w:rsidP="00801B10">
                  <w:pPr>
                    <w:rPr>
                      <w:rFonts w:ascii="Bookman Old Style" w:hAnsi="Bookman Old Style"/>
                      <w:bCs/>
                      <w:color w:val="000000"/>
                    </w:rPr>
                  </w:pPr>
                  <w:r>
                    <w:rPr>
                      <w:rFonts w:ascii="Bookman Old Style" w:hAnsi="Bookman Old Style"/>
                      <w:bCs/>
                      <w:color w:val="000000"/>
                    </w:rPr>
                    <w:t xml:space="preserve">Bidders must provide </w:t>
                  </w:r>
                  <w:r w:rsidR="008C056D" w:rsidRPr="00801B10">
                    <w:rPr>
                      <w:rFonts w:ascii="Bookman Old Style" w:hAnsi="Bookman Old Style"/>
                      <w:bCs/>
                      <w:color w:val="000000"/>
                    </w:rPr>
                    <w:t>Fully Filled Confidential Business Questionnaire</w:t>
                  </w:r>
                  <w:r>
                    <w:rPr>
                      <w:rFonts w:ascii="Bookman Old Style" w:hAnsi="Bookman Old Style"/>
                      <w:bCs/>
                      <w:color w:val="000000"/>
                    </w:rPr>
                    <w:t xml:space="preserv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863FDC" w:rsidP="00801B10">
                  <w:pPr>
                    <w:rPr>
                      <w:rFonts w:ascii="Bookman Old Style" w:hAnsi="Bookman Old Style"/>
                      <w:bCs/>
                      <w:color w:val="000000"/>
                    </w:rPr>
                  </w:pPr>
                  <w:r>
                    <w:rPr>
                      <w:rFonts w:ascii="Bookman Old Style" w:hAnsi="Bookman Old Style"/>
                      <w:bCs/>
                      <w:color w:val="000000"/>
                    </w:rPr>
                    <w:t xml:space="preserve">Bidders must provide </w:t>
                  </w:r>
                  <w:r w:rsidR="00165C61">
                    <w:rPr>
                      <w:rFonts w:ascii="Bookman Old Style" w:hAnsi="Bookman Old Style"/>
                      <w:bCs/>
                      <w:color w:val="000000"/>
                    </w:rPr>
                    <w:t>Fully Filled S</w:t>
                  </w:r>
                  <w:r w:rsidR="008C056D" w:rsidRPr="00801B10">
                    <w:rPr>
                      <w:rFonts w:ascii="Bookman Old Style" w:hAnsi="Bookman Old Style"/>
                      <w:bCs/>
                      <w:color w:val="000000"/>
                    </w:rPr>
                    <w:t>elf-declaration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863FDC" w:rsidP="00D353B8">
                  <w:pPr>
                    <w:rPr>
                      <w:rFonts w:ascii="Bookman Old Style" w:hAnsi="Bookman Old Style"/>
                      <w:bCs/>
                      <w:color w:val="000000"/>
                    </w:rPr>
                  </w:pPr>
                  <w:r>
                    <w:rPr>
                      <w:rFonts w:ascii="Bookman Old Style" w:hAnsi="Bookman Old Style"/>
                      <w:bCs/>
                      <w:color w:val="000000"/>
                    </w:rPr>
                    <w:t xml:space="preserve">Bidders must provide </w:t>
                  </w:r>
                  <w:r w:rsidR="00165C61" w:rsidRPr="00165C61">
                    <w:rPr>
                      <w:rFonts w:ascii="Bookman Old Style" w:hAnsi="Bookman Old Style"/>
                      <w:bCs/>
                      <w:color w:val="000000"/>
                    </w:rPr>
                    <w:t>Tender security of Kes 32,000 in form of bank guarantee or insurance bond valid for 150 days from date of tender closure</w:t>
                  </w:r>
                  <w:r>
                    <w:rPr>
                      <w:rFonts w:ascii="Bookman Old Style" w:hAnsi="Bookman Old Style"/>
                      <w:bCs/>
                      <w:color w:val="000000"/>
                    </w:rPr>
                    <w:t>. The Original Tender Security must be dropped in the tender box loca</w:t>
                  </w:r>
                  <w:r w:rsidR="007B0761">
                    <w:rPr>
                      <w:rFonts w:ascii="Bookman Old Style" w:hAnsi="Bookman Old Style"/>
                      <w:bCs/>
                      <w:color w:val="000000"/>
                    </w:rPr>
                    <w:t>ted at the ground floor of Inte</w:t>
                  </w:r>
                  <w:r>
                    <w:rPr>
                      <w:rFonts w:ascii="Bookman Old Style" w:hAnsi="Bookman Old Style"/>
                      <w:bCs/>
                      <w:color w:val="000000"/>
                    </w:rPr>
                    <w:t>grity Centre before the time of tender closure.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165C61" w:rsidP="00801B10">
                  <w:pPr>
                    <w:rPr>
                      <w:rFonts w:ascii="Bookman Old Style" w:hAnsi="Bookman Old Style"/>
                      <w:bCs/>
                      <w:color w:val="000000"/>
                    </w:rPr>
                  </w:pPr>
                  <w:r>
                    <w:rPr>
                      <w:rFonts w:ascii="Bookman Old Style" w:hAnsi="Bookman Old Style"/>
                      <w:bCs/>
                      <w:color w:val="000000"/>
                    </w:rPr>
                    <w:t xml:space="preserve">All documents required for this tender must be submitted through IFMIS as attachments at the technical stage on  </w:t>
                  </w:r>
                  <w:r w:rsidRPr="00165C61">
                    <w:rPr>
                      <w:rFonts w:ascii="Bookman Old Style" w:hAnsi="Bookman Old Style"/>
                      <w:b/>
                      <w:bCs/>
                      <w:color w:val="000000"/>
                    </w:rPr>
                    <w:t xml:space="preserve">“From </w:t>
                  </w:r>
                  <w:proofErr w:type="spellStart"/>
                  <w:r w:rsidRPr="00165C61">
                    <w:rPr>
                      <w:rFonts w:ascii="Bookman Old Style" w:hAnsi="Bookman Old Style"/>
                      <w:b/>
                      <w:bCs/>
                      <w:color w:val="000000"/>
                    </w:rPr>
                    <w:t>Supplier:Technical</w:t>
                  </w:r>
                  <w:proofErr w:type="spellEnd"/>
                  <w:r w:rsidRPr="00165C61">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C2E60">
            <w:pPr>
              <w:numPr>
                <w:ilvl w:val="0"/>
                <w:numId w:val="30"/>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772"/>
              <w:gridCol w:w="3472"/>
              <w:gridCol w:w="913"/>
            </w:tblGrid>
            <w:tr w:rsidR="00687570" w:rsidRPr="00BB5647" w:rsidTr="007344E6">
              <w:trPr>
                <w:trHeight w:val="423"/>
                <w:tblHeader/>
              </w:trPr>
              <w:tc>
                <w:tcPr>
                  <w:tcW w:w="826"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lastRenderedPageBreak/>
                    <w:t>No.</w:t>
                  </w:r>
                </w:p>
              </w:tc>
              <w:tc>
                <w:tcPr>
                  <w:tcW w:w="2772"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Evaluation Attribute</w:t>
                  </w:r>
                </w:p>
              </w:tc>
              <w:tc>
                <w:tcPr>
                  <w:tcW w:w="3472"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Max. Score</w:t>
                  </w:r>
                </w:p>
              </w:tc>
            </w:tr>
            <w:tr w:rsidR="00CB1C34" w:rsidRPr="00BB5647" w:rsidTr="004F0194">
              <w:trPr>
                <w:trHeight w:val="1394"/>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T.S.</w:t>
                  </w:r>
                  <w:r>
                    <w:rPr>
                      <w:rFonts w:ascii="Bookman Old Style" w:hAnsi="Bookman Old Style" w:cs="FootlightMTLight"/>
                    </w:rPr>
                    <w:t>1</w:t>
                  </w:r>
                </w:p>
              </w:tc>
              <w:tc>
                <w:tcPr>
                  <w:tcW w:w="2772" w:type="dxa"/>
                  <w:shd w:val="clear" w:color="auto" w:fill="auto"/>
                </w:tcPr>
                <w:p w:rsidR="00CB1C34" w:rsidRPr="00BB5647" w:rsidRDefault="0007231F" w:rsidP="00A25625">
                  <w:pPr>
                    <w:autoSpaceDE w:val="0"/>
                    <w:autoSpaceDN w:val="0"/>
                    <w:adjustRightInd w:val="0"/>
                    <w:rPr>
                      <w:rFonts w:ascii="Bookman Old Style" w:hAnsi="Bookman Old Style" w:cs="FootlightMTLight"/>
                    </w:rPr>
                  </w:pPr>
                  <w:r>
                    <w:rPr>
                      <w:rFonts w:ascii="Bookman Old Style" w:hAnsi="Bookman Old Style" w:cs="FootlightMTLight"/>
                    </w:rPr>
                    <w:t xml:space="preserve">Provide </w:t>
                  </w:r>
                  <w:r w:rsidR="00863FDC">
                    <w:rPr>
                      <w:rFonts w:ascii="Bookman Old Style" w:hAnsi="Bookman Old Style" w:cs="FootlightMTLight"/>
                    </w:rPr>
                    <w:t xml:space="preserve">two </w:t>
                  </w:r>
                  <w:r w:rsidR="00CB1C34" w:rsidRPr="00801B10">
                    <w:rPr>
                      <w:rFonts w:ascii="Bookman Old Style" w:hAnsi="Bookman Old Style" w:cs="FootlightMTLight"/>
                    </w:rPr>
                    <w:t>LPOs</w:t>
                  </w:r>
                  <w:r w:rsidR="00CB1C34">
                    <w:rPr>
                      <w:rFonts w:ascii="Bookman Old Style" w:hAnsi="Bookman Old Style" w:cs="FootlightMTLight"/>
                    </w:rPr>
                    <w:t>/Contracts</w:t>
                  </w:r>
                  <w:r w:rsidR="00CB1C34" w:rsidRPr="00801B10">
                    <w:rPr>
                      <w:rFonts w:ascii="Bookman Old Style" w:hAnsi="Bookman Old Style" w:cs="FootlightMTLight"/>
                    </w:rPr>
                    <w:t xml:space="preserve"> to which the co</w:t>
                  </w:r>
                  <w:r w:rsidR="00A25625">
                    <w:rPr>
                      <w:rFonts w:ascii="Bookman Old Style" w:hAnsi="Bookman Old Style" w:cs="FootlightMTLight"/>
                    </w:rPr>
                    <w:t>mpany has done similar supplies</w:t>
                  </w:r>
                </w:p>
              </w:tc>
              <w:tc>
                <w:tcPr>
                  <w:tcW w:w="3472" w:type="dxa"/>
                  <w:shd w:val="clear" w:color="auto" w:fill="auto"/>
                </w:tcPr>
                <w:p w:rsidR="00CB1C34" w:rsidRPr="00801B10" w:rsidRDefault="00CB1C34" w:rsidP="008C2E60">
                  <w:pPr>
                    <w:numPr>
                      <w:ilvl w:val="0"/>
                      <w:numId w:val="41"/>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044CAD">
                    <w:rPr>
                      <w:rFonts w:ascii="Bookman Old Style" w:hAnsi="Bookman Old Style" w:cs="FootlightMTLight"/>
                    </w:rPr>
                    <w:t>LPOs/Contracts</w:t>
                  </w:r>
                  <w:r w:rsidR="00A25625">
                    <w:rPr>
                      <w:rFonts w:ascii="Bookman Old Style" w:hAnsi="Bookman Old Style" w:cs="FootlightMTLight"/>
                    </w:rPr>
                    <w:t xml:space="preserve"> (40 marks</w:t>
                  </w:r>
                  <w:r w:rsidRPr="00801B10">
                    <w:rPr>
                      <w:rFonts w:ascii="Bookman Old Style" w:hAnsi="Bookman Old Style" w:cs="FootlightMTLight"/>
                    </w:rPr>
                    <w:t>)</w:t>
                  </w:r>
                </w:p>
                <w:p w:rsidR="00044CAD" w:rsidRPr="00044CAD" w:rsidRDefault="00CB1C34" w:rsidP="008C2E60">
                  <w:pPr>
                    <w:numPr>
                      <w:ilvl w:val="0"/>
                      <w:numId w:val="41"/>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CB1C34" w:rsidRPr="00BB5647" w:rsidRDefault="00CB1C34" w:rsidP="004F0194">
                  <w:pPr>
                    <w:autoSpaceDE w:val="0"/>
                    <w:autoSpaceDN w:val="0"/>
                    <w:adjustRightInd w:val="0"/>
                    <w:rPr>
                      <w:rFonts w:ascii="Bookman Old Style" w:hAnsi="Bookman Old Style" w:cs="FootlightMTLight"/>
                    </w:rPr>
                  </w:pPr>
                  <w:r w:rsidRPr="00BB5647">
                    <w:rPr>
                      <w:rFonts w:ascii="Bookman Old Style" w:hAnsi="Bookman Old Style" w:cs="FootlightMTLight"/>
                    </w:rPr>
                    <w:t>N</w:t>
                  </w:r>
                  <w:r>
                    <w:rPr>
                      <w:rFonts w:ascii="Bookman Old Style" w:hAnsi="Bookman Old Style" w:cs="FootlightMTLight"/>
                    </w:rPr>
                    <w:t>o.</w:t>
                  </w:r>
                  <w:r w:rsidRPr="00BB5647">
                    <w:rPr>
                      <w:rFonts w:ascii="Bookman Old Style" w:hAnsi="Bookman Old Style" w:cs="FootlightMTLight"/>
                    </w:rPr>
                    <w:t xml:space="preserve"> of </w:t>
                  </w:r>
                  <w:r w:rsidR="00044CAD">
                    <w:rPr>
                      <w:rFonts w:ascii="Bookman Old Style" w:hAnsi="Bookman Old Style" w:cs="FootlightMTLight"/>
                    </w:rPr>
                    <w:t>LPOs/Contracts</w:t>
                  </w:r>
                  <w:r>
                    <w:rPr>
                      <w:rFonts w:ascii="Bookman Old Style" w:hAnsi="Bookman Old Style" w:cs="FootlightMTLight"/>
                    </w:rPr>
                    <w:t>/2</w:t>
                  </w:r>
                  <w:r w:rsidR="00A25625">
                    <w:rPr>
                      <w:rFonts w:ascii="Bookman Old Style" w:hAnsi="Bookman Old Style" w:cs="FootlightMTLight"/>
                    </w:rPr>
                    <w:t xml:space="preserve"> x 40</w:t>
                  </w:r>
                </w:p>
              </w:tc>
              <w:tc>
                <w:tcPr>
                  <w:tcW w:w="913" w:type="dxa"/>
                  <w:shd w:val="clear" w:color="auto" w:fill="auto"/>
                </w:tcPr>
                <w:p w:rsidR="00CB1C34" w:rsidRPr="00BB5647" w:rsidRDefault="00863FDC" w:rsidP="004F0194">
                  <w:pPr>
                    <w:rPr>
                      <w:rFonts w:ascii="Bookman Old Style" w:hAnsi="Bookman Old Style" w:cs="FootlightMTLight"/>
                    </w:rPr>
                  </w:pPr>
                  <w:r>
                    <w:rPr>
                      <w:rFonts w:ascii="Bookman Old Style" w:hAnsi="Bookman Old Style" w:cs="FootlightMTLight"/>
                    </w:rPr>
                    <w:t>40</w:t>
                  </w:r>
                </w:p>
              </w:tc>
            </w:tr>
            <w:tr w:rsidR="00CB1C34" w:rsidRPr="00BB5647" w:rsidTr="007344E6">
              <w:trPr>
                <w:trHeight w:val="1253"/>
              </w:trPr>
              <w:tc>
                <w:tcPr>
                  <w:tcW w:w="826" w:type="dxa"/>
                  <w:shd w:val="clear" w:color="auto" w:fill="auto"/>
                </w:tcPr>
                <w:p w:rsidR="00CB1C34" w:rsidRPr="00BB5647" w:rsidRDefault="00863FDC" w:rsidP="004F0194">
                  <w:pPr>
                    <w:rPr>
                      <w:rFonts w:ascii="Bookman Old Style" w:hAnsi="Bookman Old Style" w:cs="FootlightMTLight"/>
                    </w:rPr>
                  </w:pPr>
                  <w:r>
                    <w:rPr>
                      <w:rFonts w:ascii="Bookman Old Style" w:hAnsi="Bookman Old Style" w:cs="FootlightMTLight"/>
                    </w:rPr>
                    <w:t>T.S.2</w:t>
                  </w: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r w:rsidRPr="00801B10">
                    <w:rPr>
                      <w:rFonts w:ascii="Bookman Old Style" w:hAnsi="Bookman Old Style" w:cs="FootlightMTLight"/>
                    </w:rPr>
                    <w:t>Please indicate minimum time required to deliver the items after an LPO is issued. (Please note that this will be used in performance evaluation for the successful bidder)</w:t>
                  </w:r>
                  <w:r w:rsidRPr="00BB5647">
                    <w:rPr>
                      <w:rFonts w:ascii="Bookman Old Style" w:hAnsi="Bookman Old Style" w:cs="FootlightMTLight"/>
                    </w:rPr>
                    <w:t xml:space="preserve"> </w:t>
                  </w:r>
                </w:p>
              </w:tc>
              <w:tc>
                <w:tcPr>
                  <w:tcW w:w="3472" w:type="dxa"/>
                  <w:shd w:val="clear" w:color="auto" w:fill="auto"/>
                </w:tcPr>
                <w:p w:rsidR="00CB1C34" w:rsidRPr="00801B10" w:rsidRDefault="0007231F" w:rsidP="008C2E60">
                  <w:pPr>
                    <w:numPr>
                      <w:ilvl w:val="0"/>
                      <w:numId w:val="41"/>
                    </w:numPr>
                    <w:autoSpaceDE w:val="0"/>
                    <w:autoSpaceDN w:val="0"/>
                    <w:adjustRightInd w:val="0"/>
                    <w:rPr>
                      <w:rFonts w:ascii="Bookman Old Style" w:hAnsi="Bookman Old Style" w:cs="FootlightMTLight"/>
                    </w:rPr>
                  </w:pPr>
                  <w:r>
                    <w:rPr>
                      <w:rFonts w:ascii="Bookman Old Style" w:hAnsi="Bookman Old Style" w:cs="FootlightMTLight"/>
                    </w:rPr>
                    <w:t xml:space="preserve">One day to </w:t>
                  </w:r>
                  <w:r w:rsidR="00165C61">
                    <w:rPr>
                      <w:rFonts w:ascii="Bookman Old Style" w:hAnsi="Bookman Old Style" w:cs="FootlightMTLight"/>
                    </w:rPr>
                    <w:t>14 days</w:t>
                  </w:r>
                  <w:r>
                    <w:rPr>
                      <w:rFonts w:ascii="Bookman Old Style" w:hAnsi="Bookman Old Style" w:cs="FootlightMTLight"/>
                    </w:rPr>
                    <w:t xml:space="preserve"> – 10</w:t>
                  </w:r>
                  <w:r w:rsidR="00CB1C34" w:rsidRPr="00801B10">
                    <w:rPr>
                      <w:rFonts w:ascii="Bookman Old Style" w:hAnsi="Bookman Old Style" w:cs="FootlightMTLight"/>
                    </w:rPr>
                    <w:t xml:space="preserve"> marks</w:t>
                  </w:r>
                </w:p>
                <w:p w:rsidR="00CB1C34" w:rsidRPr="00BB5647" w:rsidRDefault="00165C61" w:rsidP="008C2E60">
                  <w:pPr>
                    <w:numPr>
                      <w:ilvl w:val="0"/>
                      <w:numId w:val="41"/>
                    </w:numPr>
                    <w:autoSpaceDE w:val="0"/>
                    <w:autoSpaceDN w:val="0"/>
                    <w:adjustRightInd w:val="0"/>
                    <w:rPr>
                      <w:rFonts w:ascii="Bookman Old Style" w:hAnsi="Bookman Old Style" w:cs="FootlightMTLight"/>
                    </w:rPr>
                  </w:pPr>
                  <w:r>
                    <w:rPr>
                      <w:rFonts w:ascii="Bookman Old Style" w:hAnsi="Bookman Old Style" w:cs="FootlightMTLight"/>
                    </w:rPr>
                    <w:t>Above 14 days(Not allowed)-0 marks</w:t>
                  </w:r>
                </w:p>
              </w:tc>
              <w:tc>
                <w:tcPr>
                  <w:tcW w:w="913" w:type="dxa"/>
                  <w:shd w:val="clear" w:color="auto" w:fill="auto"/>
                </w:tcPr>
                <w:p w:rsidR="00CB1C34" w:rsidRPr="00BB5647" w:rsidRDefault="0007231F" w:rsidP="004F0194">
                  <w:pPr>
                    <w:rPr>
                      <w:rFonts w:ascii="Bookman Old Style" w:hAnsi="Bookman Old Style" w:cs="FootlightMTLight"/>
                    </w:rPr>
                  </w:pPr>
                  <w:r>
                    <w:rPr>
                      <w:rFonts w:ascii="Bookman Old Style" w:hAnsi="Bookman Old Style" w:cs="FootlightMTLight"/>
                    </w:rPr>
                    <w:t>10</w:t>
                  </w:r>
                </w:p>
              </w:tc>
            </w:tr>
            <w:tr w:rsidR="00CB1C34" w:rsidRPr="00BB5647" w:rsidTr="007344E6">
              <w:trPr>
                <w:trHeight w:val="1549"/>
              </w:trPr>
              <w:tc>
                <w:tcPr>
                  <w:tcW w:w="826" w:type="dxa"/>
                  <w:shd w:val="clear" w:color="auto" w:fill="auto"/>
                </w:tcPr>
                <w:p w:rsidR="00CB1C34" w:rsidRPr="00BB5647" w:rsidRDefault="00863FDC" w:rsidP="004F0194">
                  <w:pPr>
                    <w:rPr>
                      <w:rFonts w:ascii="Bookman Old Style" w:hAnsi="Bookman Old Style" w:cs="FootlightMTLight"/>
                    </w:rPr>
                  </w:pPr>
                  <w:r>
                    <w:rPr>
                      <w:rFonts w:ascii="Bookman Old Style" w:hAnsi="Bookman Old Style" w:cs="FootlightMTLight"/>
                    </w:rPr>
                    <w:t>T.S.3</w:t>
                  </w:r>
                </w:p>
              </w:tc>
              <w:tc>
                <w:tcPr>
                  <w:tcW w:w="2772" w:type="dxa"/>
                  <w:shd w:val="clear" w:color="auto" w:fill="auto"/>
                </w:tcPr>
                <w:p w:rsidR="00CB1C34" w:rsidRPr="00BB5647" w:rsidRDefault="00CB1C34" w:rsidP="00863FDC">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Physical Facilities: Provide </w:t>
                  </w:r>
                  <w:r w:rsidR="00863FDC">
                    <w:rPr>
                      <w:rFonts w:ascii="Bookman Old Style" w:hAnsi="Bookman Old Style" w:cs="FootlightMTLight"/>
                    </w:rPr>
                    <w:t>evidence of physical facilities</w:t>
                  </w:r>
                  <w:r w:rsidRPr="00BB5647">
                    <w:rPr>
                      <w:rFonts w:ascii="Bookman Old Style" w:hAnsi="Bookman Old Style" w:cs="FootlightMTLight"/>
                    </w:rPr>
                    <w:t xml:space="preserve"> </w:t>
                  </w:r>
                </w:p>
              </w:tc>
              <w:tc>
                <w:tcPr>
                  <w:tcW w:w="3472" w:type="dxa"/>
                  <w:shd w:val="clear" w:color="auto" w:fill="auto"/>
                </w:tcPr>
                <w:p w:rsidR="00CB1C34" w:rsidRPr="00801B10" w:rsidRDefault="00863FDC" w:rsidP="008C2E60">
                  <w:pPr>
                    <w:numPr>
                      <w:ilvl w:val="0"/>
                      <w:numId w:val="45"/>
                    </w:numPr>
                    <w:autoSpaceDE w:val="0"/>
                    <w:autoSpaceDN w:val="0"/>
                    <w:adjustRightInd w:val="0"/>
                    <w:rPr>
                      <w:rFonts w:ascii="Bookman Old Style" w:hAnsi="Bookman Old Style" w:cs="FootlightMTLight"/>
                    </w:rPr>
                  </w:pPr>
                  <w:r>
                    <w:rPr>
                      <w:rFonts w:ascii="Bookman Old Style" w:hAnsi="Bookman Old Style" w:cs="FootlightMTLight"/>
                    </w:rPr>
                    <w:t>Provide evidence of</w:t>
                  </w:r>
                  <w:r w:rsidR="00CB1C34" w:rsidRPr="00801B10">
                    <w:rPr>
                      <w:rFonts w:ascii="Bookman Old Style" w:hAnsi="Bookman Old Style" w:cs="FootlightMTLight"/>
                    </w:rPr>
                    <w:t xml:space="preserve"> c</w:t>
                  </w:r>
                  <w:r>
                    <w:rPr>
                      <w:rFonts w:ascii="Bookman Old Style" w:hAnsi="Bookman Old Style" w:cs="FootlightMTLight"/>
                    </w:rPr>
                    <w:t xml:space="preserve">opy of title or lease document </w:t>
                  </w:r>
                  <w:r w:rsidR="00CB1C34" w:rsidRPr="00801B10">
                    <w:rPr>
                      <w:rFonts w:ascii="Bookman Old Style" w:hAnsi="Bookman Old Style" w:cs="FootlightMTLight"/>
                    </w:rPr>
                    <w:t>or latest utility bill – 10 marks</w:t>
                  </w:r>
                </w:p>
                <w:p w:rsidR="00CB1C34" w:rsidRPr="00BB5647" w:rsidRDefault="00CB1C34" w:rsidP="008C2E60">
                  <w:pPr>
                    <w:numPr>
                      <w:ilvl w:val="0"/>
                      <w:numId w:val="44"/>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10</w:t>
                  </w:r>
                </w:p>
                <w:p w:rsidR="00CB1C34" w:rsidRPr="00BB5647" w:rsidRDefault="00CB1C34" w:rsidP="004F0194">
                  <w:pPr>
                    <w:rPr>
                      <w:rFonts w:ascii="Bookman Old Style" w:hAnsi="Bookman Old Style" w:cs="FootlightMTLight"/>
                    </w:rPr>
                  </w:pPr>
                </w:p>
              </w:tc>
            </w:tr>
            <w:tr w:rsidR="00CB1C34" w:rsidRPr="00BB5647" w:rsidTr="007344E6">
              <w:trPr>
                <w:trHeight w:val="701"/>
              </w:trPr>
              <w:tc>
                <w:tcPr>
                  <w:tcW w:w="826" w:type="dxa"/>
                  <w:shd w:val="clear" w:color="auto" w:fill="auto"/>
                </w:tcPr>
                <w:p w:rsidR="00CB1C34" w:rsidRPr="00BB5647" w:rsidRDefault="00A25625" w:rsidP="004F0194">
                  <w:pPr>
                    <w:rPr>
                      <w:rFonts w:ascii="Bookman Old Style" w:hAnsi="Bookman Old Style" w:cs="FootlightMTLight"/>
                    </w:rPr>
                  </w:pPr>
                  <w:r>
                    <w:rPr>
                      <w:rFonts w:ascii="Bookman Old Style" w:hAnsi="Bookman Old Style" w:cs="FootlightMTLight"/>
                    </w:rPr>
                    <w:t>T.S.4</w:t>
                  </w: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CB1C34" w:rsidRPr="00BB5647" w:rsidRDefault="00CB1C34" w:rsidP="004F0194">
                  <w:pPr>
                    <w:ind w:left="237"/>
                    <w:rPr>
                      <w:rFonts w:ascii="Bookman Old Style" w:hAnsi="Bookman Old Style" w:cs="FootlightMTLight"/>
                    </w:rPr>
                  </w:pPr>
                </w:p>
              </w:tc>
              <w:tc>
                <w:tcPr>
                  <w:tcW w:w="3472" w:type="dxa"/>
                  <w:shd w:val="clear" w:color="auto" w:fill="auto"/>
                </w:tcPr>
                <w:p w:rsidR="00CB1C34" w:rsidRDefault="00CB1C34" w:rsidP="004F0194">
                  <w:pPr>
                    <w:spacing w:after="160"/>
                    <w:rPr>
                      <w:rFonts w:ascii="Bookman Old Style" w:hAnsi="Bookman Old Style" w:cs="FootlightMTLight"/>
                    </w:rPr>
                  </w:pPr>
                  <w:r>
                    <w:rPr>
                      <w:rFonts w:ascii="Bookman Old Style" w:hAnsi="Bookman Old Style" w:cs="FootlightMTLight"/>
                    </w:rPr>
                    <w:t xml:space="preserve">Provide clear </w:t>
                  </w:r>
                  <w:r w:rsidR="00863FDC">
                    <w:rPr>
                      <w:rFonts w:ascii="Bookman Old Style" w:hAnsi="Bookman Old Style" w:cs="FootlightMTLight"/>
                    </w:rPr>
                    <w:t xml:space="preserve">details </w:t>
                  </w:r>
                  <w:proofErr w:type="spellStart"/>
                  <w:r w:rsidR="00CB1DD3">
                    <w:rPr>
                      <w:rFonts w:ascii="Bookman Old Style" w:hAnsi="Bookman Old Style" w:cs="FootlightMTLight"/>
                    </w:rPr>
                    <w:t>e.g</w:t>
                  </w:r>
                  <w:proofErr w:type="spellEnd"/>
                  <w:r w:rsidR="00863FDC">
                    <w:rPr>
                      <w:rFonts w:ascii="Bookman Old Style" w:hAnsi="Bookman Old Style" w:cs="FootlightMTLight"/>
                    </w:rPr>
                    <w:t xml:space="preserve"> </w:t>
                  </w:r>
                  <w:r w:rsidR="00FB5F43">
                    <w:rPr>
                      <w:rFonts w:ascii="Bookman Old Style" w:hAnsi="Bookman Old Style" w:cs="FootlightMTLight"/>
                    </w:rPr>
                    <w:t>brand/photos, country of origin</w:t>
                  </w:r>
                  <w:r w:rsidR="00863FDC">
                    <w:rPr>
                      <w:rFonts w:ascii="Bookman Old Style" w:hAnsi="Bookman Old Style" w:cs="FootlightMTLight"/>
                    </w:rPr>
                    <w:t xml:space="preserve"> of items offered where applicable</w:t>
                  </w:r>
                  <w:r w:rsidR="00FB5F43">
                    <w:rPr>
                      <w:rFonts w:ascii="Bookman Old Style" w:hAnsi="Bookman Old Style" w:cs="FootlightMTLight"/>
                    </w:rPr>
                    <w:t>.</w:t>
                  </w:r>
                </w:p>
                <w:p w:rsidR="00CB1C34" w:rsidRDefault="00CB1C34" w:rsidP="004F0194">
                  <w:pPr>
                    <w:spacing w:after="160"/>
                    <w:rPr>
                      <w:rFonts w:ascii="Bookman Old Style" w:hAnsi="Bookman Old Style" w:cs="FootlightMTLight"/>
                    </w:rPr>
                  </w:pPr>
                  <w:r>
                    <w:rPr>
                      <w:rFonts w:ascii="Bookman Old Style" w:hAnsi="Bookman Old Style" w:cs="FootlightMTLight"/>
                    </w:rPr>
                    <w:t xml:space="preserve">Evaluation will </w:t>
                  </w:r>
                  <w:r w:rsidR="00863FDC">
                    <w:rPr>
                      <w:rFonts w:ascii="Bookman Old Style" w:hAnsi="Bookman Old Style" w:cs="FootlightMTLight"/>
                    </w:rPr>
                    <w:t xml:space="preserve">be </w:t>
                  </w:r>
                  <w:r>
                    <w:rPr>
                      <w:rFonts w:ascii="Bookman Old Style" w:hAnsi="Bookman Old Style" w:cs="FootlightMTLight"/>
                    </w:rPr>
                    <w:t>line based/per item as per the minimum specifications of every item.</w:t>
                  </w:r>
                </w:p>
                <w:p w:rsidR="00CB1C34" w:rsidRPr="00021AAE" w:rsidRDefault="00CB1C34" w:rsidP="008C2E60">
                  <w:pPr>
                    <w:pStyle w:val="ListParagraph"/>
                    <w:numPr>
                      <w:ilvl w:val="0"/>
                      <w:numId w:val="44"/>
                    </w:numPr>
                    <w:spacing w:after="160"/>
                    <w:ind w:left="373" w:hanging="373"/>
                    <w:rPr>
                      <w:rFonts w:ascii="Bookman Old Style" w:hAnsi="Bookman Old Style" w:cs="FootlightMTLight"/>
                    </w:rPr>
                  </w:pPr>
                  <w:r w:rsidRPr="00021AAE">
                    <w:rPr>
                      <w:rFonts w:ascii="Bookman Old Style" w:hAnsi="Bookman Old Style" w:cs="FootlightMTLight"/>
                    </w:rPr>
                    <w:t xml:space="preserve">If item meets specifications- </w:t>
                  </w:r>
                  <w:r w:rsidR="00735346">
                    <w:rPr>
                      <w:rFonts w:ascii="Bookman Old Style" w:hAnsi="Bookman Old Style" w:cs="FootlightMTLight"/>
                    </w:rPr>
                    <w:t>40</w:t>
                  </w:r>
                  <w:r w:rsidRPr="00021AAE">
                    <w:rPr>
                      <w:rFonts w:ascii="Bookman Old Style" w:hAnsi="Bookman Old Style" w:cs="FootlightMTLight"/>
                    </w:rPr>
                    <w:t xml:space="preserve"> marks </w:t>
                  </w:r>
                </w:p>
                <w:p w:rsidR="00CB1C34" w:rsidRPr="00BB5647" w:rsidRDefault="00CB1C34" w:rsidP="008C2E60">
                  <w:pPr>
                    <w:numPr>
                      <w:ilvl w:val="0"/>
                      <w:numId w:val="31"/>
                    </w:numPr>
                    <w:contextualSpacing/>
                    <w:rPr>
                      <w:rFonts w:ascii="Bookman Old Style" w:hAnsi="Bookman Old Style" w:cs="FootlightMTLight"/>
                    </w:rPr>
                  </w:pPr>
                  <w:r>
                    <w:rPr>
                      <w:rFonts w:ascii="Bookman Old Style" w:hAnsi="Bookman Old Style" w:cs="FootlightMTLight"/>
                    </w:rPr>
                    <w:t>O</w:t>
                  </w:r>
                  <w:r w:rsidRPr="00BB5647">
                    <w:rPr>
                      <w:rFonts w:ascii="Bookman Old Style" w:hAnsi="Bookman Old Style" w:cs="FootlightMTLight"/>
                    </w:rPr>
                    <w:t>therwise 0 mark</w:t>
                  </w:r>
                  <w:r>
                    <w:rPr>
                      <w:rFonts w:ascii="Bookman Old Style" w:hAnsi="Bookman Old Style" w:cs="FootlightMTLight"/>
                    </w:rPr>
                    <w:t>s</w:t>
                  </w:r>
                </w:p>
              </w:tc>
              <w:tc>
                <w:tcPr>
                  <w:tcW w:w="913" w:type="dxa"/>
                  <w:shd w:val="clear" w:color="auto" w:fill="auto"/>
                </w:tcPr>
                <w:p w:rsidR="00CB1C34" w:rsidRPr="00BB5647" w:rsidRDefault="00CB1C34" w:rsidP="004F0194">
                  <w:pPr>
                    <w:rPr>
                      <w:rFonts w:ascii="Bookman Old Style" w:hAnsi="Bookman Old Style" w:cs="FootlightMTLight"/>
                    </w:rPr>
                  </w:pPr>
                  <w:r>
                    <w:rPr>
                      <w:rFonts w:ascii="Bookman Old Style" w:hAnsi="Bookman Old Style" w:cs="FootlightMTLight"/>
                    </w:rPr>
                    <w:t>40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8C2E60">
            <w:pPr>
              <w:pStyle w:val="ListParagraph"/>
              <w:numPr>
                <w:ilvl w:val="2"/>
                <w:numId w:val="51"/>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8C2E60">
            <w:pPr>
              <w:pStyle w:val="ListParagraph"/>
              <w:numPr>
                <w:ilvl w:val="2"/>
                <w:numId w:val="51"/>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8C2E60">
            <w:pPr>
              <w:pStyle w:val="ListParagraph"/>
              <w:numPr>
                <w:ilvl w:val="2"/>
                <w:numId w:val="51"/>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8C2E60">
            <w:pPr>
              <w:pStyle w:val="ListParagraph"/>
              <w:numPr>
                <w:ilvl w:val="2"/>
                <w:numId w:val="51"/>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1F610F">
        <w:trPr>
          <w:trHeight w:val="294"/>
        </w:trPr>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1F610F" w:rsidRDefault="008C056D" w:rsidP="001F610F">
            <w:pPr>
              <w:ind w:left="792"/>
              <w:rPr>
                <w:rFonts w:ascii="Bookman Old Style" w:hAnsi="Bookman Old Style" w:cs="MaiandraGD"/>
                <w:b/>
              </w:rPr>
            </w:pPr>
            <w:r w:rsidRPr="00801B10">
              <w:rPr>
                <w:rFonts w:ascii="Bookman Old Style" w:hAnsi="Bookman Old Style" w:cs="MaiandraGD"/>
                <w:b/>
              </w:rPr>
              <w:t>Award shall be to the lowes</w:t>
            </w:r>
            <w:r w:rsidR="00165C61">
              <w:rPr>
                <w:rFonts w:ascii="Bookman Old Style" w:hAnsi="Bookman Old Style" w:cs="MaiandraGD"/>
                <w:b/>
              </w:rPr>
              <w:t xml:space="preserve">t evaluated bidder per </w:t>
            </w:r>
            <w:r w:rsidR="001F610F">
              <w:rPr>
                <w:rFonts w:ascii="Bookman Old Style" w:hAnsi="Bookman Old Style" w:cs="MaiandraGD"/>
                <w:b/>
              </w:rPr>
              <w:t>line item.</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8C2E60">
            <w:pPr>
              <w:pStyle w:val="ListParagraph"/>
              <w:numPr>
                <w:ilvl w:val="1"/>
                <w:numId w:val="52"/>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8C2E60">
            <w:pPr>
              <w:pStyle w:val="ListParagraph"/>
              <w:numPr>
                <w:ilvl w:val="1"/>
                <w:numId w:val="52"/>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8C2E60">
            <w:pPr>
              <w:pStyle w:val="ListParagraph"/>
              <w:numPr>
                <w:ilvl w:val="1"/>
                <w:numId w:val="52"/>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8C2E60">
            <w:pPr>
              <w:pStyle w:val="ListParagraph"/>
              <w:numPr>
                <w:ilvl w:val="1"/>
                <w:numId w:val="52"/>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2"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2"/>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2E60">
      <w:pPr>
        <w:pStyle w:val="Heading2"/>
        <w:numPr>
          <w:ilvl w:val="1"/>
          <w:numId w:val="33"/>
        </w:numPr>
        <w:rPr>
          <w:rFonts w:ascii="Bookman Old Style" w:hAnsi="Bookman Old Style"/>
          <w:sz w:val="24"/>
        </w:rPr>
      </w:pPr>
      <w:bookmarkStart w:id="43" w:name="_Toc503367632"/>
      <w:r w:rsidRPr="00801B10">
        <w:rPr>
          <w:rFonts w:ascii="Bookman Old Style" w:hAnsi="Bookman Old Style"/>
          <w:sz w:val="24"/>
        </w:rPr>
        <w:t>Definitions</w:t>
      </w:r>
      <w:bookmarkEnd w:id="43"/>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4" w:name="_Toc503367633"/>
      <w:r w:rsidRPr="00801B10">
        <w:rPr>
          <w:rFonts w:ascii="Bookman Old Style" w:hAnsi="Bookman Old Style"/>
          <w:sz w:val="24"/>
        </w:rPr>
        <w:t>Application</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4"/>
      <w:r w:rsidRPr="00801B10">
        <w:rPr>
          <w:rFonts w:ascii="Bookman Old Style" w:hAnsi="Bookman Old Style"/>
          <w:sz w:val="24"/>
        </w:rPr>
        <w:t>Country of Origin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5"/>
      <w:r w:rsidRPr="00801B10">
        <w:rPr>
          <w:rFonts w:ascii="Bookman Old Style" w:hAnsi="Bookman Old Style"/>
          <w:sz w:val="24"/>
        </w:rPr>
        <w:t>Standards</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6"/>
      <w:r w:rsidRPr="00801B10">
        <w:rPr>
          <w:rFonts w:ascii="Bookman Old Style" w:hAnsi="Bookman Old Style"/>
          <w:sz w:val="24"/>
        </w:rPr>
        <w:t>Use of Contract Documents and Information</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7"/>
      <w:r w:rsidRPr="00801B10">
        <w:rPr>
          <w:rFonts w:ascii="Bookman Old Style" w:hAnsi="Bookman Old Style"/>
          <w:sz w:val="24"/>
        </w:rPr>
        <w:t>Patent Rights</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8"/>
      <w:r w:rsidRPr="00801B10">
        <w:rPr>
          <w:rFonts w:ascii="Bookman Old Style" w:hAnsi="Bookman Old Style"/>
          <w:sz w:val="24"/>
        </w:rPr>
        <w:t>Performance Security</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9"/>
      <w:r w:rsidRPr="00801B10">
        <w:rPr>
          <w:rFonts w:ascii="Bookman Old Style" w:hAnsi="Bookman Old Style"/>
          <w:sz w:val="24"/>
        </w:rPr>
        <w:t>Inspection and Tests</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40"/>
      <w:r w:rsidRPr="00801B10">
        <w:rPr>
          <w:rFonts w:ascii="Bookman Old Style" w:hAnsi="Bookman Old Style"/>
          <w:sz w:val="24"/>
        </w:rPr>
        <w:t>Packing</w:t>
      </w:r>
      <w:bookmarkEnd w:id="51"/>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1"/>
      <w:r w:rsidRPr="00801B10">
        <w:rPr>
          <w:rFonts w:ascii="Bookman Old Style" w:hAnsi="Bookman Old Style"/>
          <w:sz w:val="24"/>
        </w:rPr>
        <w:t>Delivery and Documents</w:t>
      </w:r>
      <w:bookmarkEnd w:id="5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2"/>
      <w:r w:rsidRPr="00801B10">
        <w:rPr>
          <w:rFonts w:ascii="Bookman Old Style" w:hAnsi="Bookman Old Style"/>
          <w:sz w:val="24"/>
        </w:rPr>
        <w:lastRenderedPageBreak/>
        <w:t>Insurance</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3"/>
      <w:r w:rsidRPr="00801B10">
        <w:rPr>
          <w:rFonts w:ascii="Bookman Old Style" w:hAnsi="Bookman Old Style"/>
          <w:sz w:val="24"/>
        </w:rPr>
        <w:t>Payment</w:t>
      </w:r>
      <w:bookmarkEnd w:id="5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4"/>
      <w:r w:rsidRPr="00801B10">
        <w:rPr>
          <w:rFonts w:ascii="Bookman Old Style" w:hAnsi="Bookman Old Style"/>
          <w:sz w:val="24"/>
        </w:rPr>
        <w:t>Prices</w:t>
      </w:r>
      <w:bookmarkEnd w:id="55"/>
    </w:p>
    <w:p w:rsidR="008C056D" w:rsidRPr="00801B10" w:rsidRDefault="008C056D" w:rsidP="008C056D">
      <w:pPr>
        <w:pStyle w:val="Heading2"/>
        <w:rPr>
          <w:rFonts w:ascii="Bookman Old Style" w:hAnsi="Bookman Old Style"/>
          <w:sz w:val="24"/>
        </w:rPr>
      </w:pPr>
    </w:p>
    <w:p w:rsidR="008C056D" w:rsidRPr="00801B10" w:rsidRDefault="008C056D" w:rsidP="008C2E60">
      <w:pPr>
        <w:pStyle w:val="BodyText"/>
        <w:numPr>
          <w:ilvl w:val="2"/>
          <w:numId w:val="34"/>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56" w:name="_Toc503367645"/>
      <w:r w:rsidRPr="00801B10">
        <w:rPr>
          <w:rFonts w:ascii="Bookman Old Style" w:hAnsi="Bookman Old Style"/>
          <w:sz w:val="24"/>
        </w:rPr>
        <w:t>Assignment</w:t>
      </w:r>
      <w:bookmarkEnd w:id="56"/>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57" w:name="_Toc503367646"/>
      <w:r w:rsidRPr="00801B10">
        <w:rPr>
          <w:rFonts w:ascii="Bookman Old Style" w:hAnsi="Bookman Old Style"/>
          <w:sz w:val="24"/>
        </w:rPr>
        <w:t>Subcontracts</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35"/>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58" w:name="_Toc503367647"/>
      <w:r w:rsidRPr="00801B10">
        <w:rPr>
          <w:rFonts w:ascii="Bookman Old Style" w:hAnsi="Bookman Old Style"/>
          <w:sz w:val="24"/>
        </w:rPr>
        <w:t>Termination for default</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36"/>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3"/>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59" w:name="_Toc503367648"/>
      <w:r w:rsidRPr="00801B10">
        <w:rPr>
          <w:rFonts w:ascii="Bookman Old Style" w:hAnsi="Bookman Old Style"/>
          <w:sz w:val="24"/>
        </w:rPr>
        <w:t>Liquidated Damages</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60" w:name="_Toc503367649"/>
      <w:r w:rsidRPr="00801B10">
        <w:rPr>
          <w:rFonts w:ascii="Bookman Old Style" w:hAnsi="Bookman Old Style"/>
          <w:sz w:val="24"/>
        </w:rPr>
        <w:t>Resolution of Disputes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37"/>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38"/>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61" w:name="_Toc503367650"/>
      <w:r w:rsidRPr="00801B10">
        <w:rPr>
          <w:rFonts w:ascii="Bookman Old Style" w:hAnsi="Bookman Old Style"/>
          <w:sz w:val="24"/>
        </w:rPr>
        <w:t>Language and Law</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39"/>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Heading2"/>
        <w:numPr>
          <w:ilvl w:val="1"/>
          <w:numId w:val="43"/>
        </w:numPr>
        <w:rPr>
          <w:rFonts w:ascii="Bookman Old Style" w:hAnsi="Bookman Old Style"/>
          <w:sz w:val="24"/>
        </w:rPr>
      </w:pPr>
      <w:bookmarkStart w:id="62" w:name="_Toc503367651"/>
      <w:r w:rsidRPr="00801B10">
        <w:rPr>
          <w:rFonts w:ascii="Bookman Old Style" w:hAnsi="Bookman Old Style"/>
          <w:sz w:val="24"/>
        </w:rPr>
        <w:t>Force Majeure</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2E60">
      <w:pPr>
        <w:pStyle w:val="BodyText"/>
        <w:numPr>
          <w:ilvl w:val="2"/>
          <w:numId w:val="40"/>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3"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3"/>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6001"/>
      </w:tblGrid>
      <w:tr w:rsidR="008C056D" w:rsidRPr="00801B10" w:rsidTr="004118E2">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4118E2" w:rsidRPr="00801B10" w:rsidTr="004118E2">
        <w:tc>
          <w:tcPr>
            <w:tcW w:w="1417" w:type="dxa"/>
          </w:tcPr>
          <w:p w:rsidR="004118E2" w:rsidRPr="00801B10" w:rsidRDefault="004118E2" w:rsidP="00801B10">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4118E2" w:rsidRPr="00801B10" w:rsidRDefault="004118E2" w:rsidP="00801B10">
            <w:pPr>
              <w:pStyle w:val="BodyText"/>
              <w:jc w:val="both"/>
              <w:rPr>
                <w:rFonts w:ascii="Bookman Old Style" w:hAnsi="Bookman Old Style"/>
                <w:b/>
                <w:bCs/>
                <w:sz w:val="24"/>
              </w:rPr>
            </w:pPr>
            <w:r w:rsidRPr="00560BC3">
              <w:rPr>
                <w:rFonts w:ascii="Bookman Old Style" w:hAnsi="Bookman Old Style"/>
                <w:bCs/>
                <w:sz w:val="22"/>
                <w:szCs w:val="22"/>
              </w:rPr>
              <w:t>F)</w:t>
            </w:r>
            <w:r w:rsidRPr="00560BC3">
              <w:rPr>
                <w:rFonts w:ascii="Bookman Old Style" w:hAnsi="Bookman Old Style"/>
                <w:sz w:val="22"/>
                <w:szCs w:val="22"/>
              </w:rPr>
              <w:t xml:space="preserve"> </w:t>
            </w:r>
            <w:r w:rsidRPr="00560BC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CE0FFC" w:rsidP="00801B10">
            <w:pPr>
              <w:pStyle w:val="BodyText"/>
              <w:jc w:val="both"/>
              <w:rPr>
                <w:rFonts w:ascii="Bookman Old Style" w:hAnsi="Bookman Old Style"/>
                <w:b/>
                <w:i/>
                <w:iCs/>
                <w:sz w:val="24"/>
              </w:rPr>
            </w:pPr>
            <w:r>
              <w:rPr>
                <w:rFonts w:ascii="Bookman Old Style" w:hAnsi="Bookman Old Style"/>
                <w:b/>
                <w:i/>
                <w:iCs/>
                <w:sz w:val="24"/>
              </w:rPr>
              <w:t xml:space="preserve">payments will be made within 30 </w:t>
            </w:r>
            <w:r w:rsidR="008C056D" w:rsidRPr="00801B10">
              <w:rPr>
                <w:rFonts w:ascii="Bookman Old Style" w:hAnsi="Bookman Old Style"/>
                <w:b/>
                <w:i/>
                <w:iCs/>
                <w:sz w:val="24"/>
              </w:rPr>
              <w:t>days upon delivery of acceptable goods</w:t>
            </w:r>
            <w:r w:rsidR="006B7C30">
              <w:rPr>
                <w:rFonts w:ascii="Bookman Old Style" w:hAnsi="Bookman Old Style"/>
                <w:b/>
                <w:i/>
                <w:iCs/>
                <w:sz w:val="24"/>
              </w:rPr>
              <w:t xml:space="preserve"> and invoice.</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10"/>
          <w:footerReference w:type="default" r:id="rId11"/>
          <w:footerReference w:type="first" r:id="rId12"/>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5" w:name="_Toc503367654"/>
      <w:r w:rsidRPr="00801B10">
        <w:rPr>
          <w:rFonts w:ascii="Bookman Old Style" w:hAnsi="Bookman Old Style"/>
          <w:sz w:val="24"/>
        </w:rPr>
        <w:t>SPECIFICATIONS AND PRICE SCHEDULE FOR GOODS</w:t>
      </w:r>
      <w:bookmarkEnd w:id="65"/>
    </w:p>
    <w:p w:rsidR="008C056D" w:rsidRPr="00801B10" w:rsidRDefault="008C056D" w:rsidP="008C056D">
      <w:pPr>
        <w:pStyle w:val="BodyText"/>
        <w:rPr>
          <w:rFonts w:ascii="Bookman Old Style" w:hAnsi="Bookman Old Style"/>
          <w:b/>
          <w:sz w:val="24"/>
        </w:rPr>
      </w:pPr>
    </w:p>
    <w:p w:rsidR="008C056D" w:rsidRPr="00801B10" w:rsidRDefault="00021AAE" w:rsidP="008C056D">
      <w:pPr>
        <w:pStyle w:val="Default"/>
        <w:rPr>
          <w:rFonts w:ascii="Bookman Old Style" w:hAnsi="Bookman Old Style"/>
        </w:rPr>
      </w:pPr>
      <w:r w:rsidRPr="00021AAE">
        <w:rPr>
          <w:rFonts w:ascii="Bookman Old Style" w:eastAsia="Times New Roman" w:hAnsi="Bookman Old Style" w:cs="Times New Roman"/>
          <w:b/>
          <w:color w:val="auto"/>
        </w:rPr>
        <w:t>SUPPLY AND DELIVERY OF BUILDING AND MAINTENANCE ITEMS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10"/>
        <w:gridCol w:w="1170"/>
        <w:gridCol w:w="810"/>
        <w:gridCol w:w="1170"/>
        <w:gridCol w:w="1260"/>
        <w:gridCol w:w="1530"/>
      </w:tblGrid>
      <w:tr w:rsidR="004118E2" w:rsidRPr="004C512D" w:rsidTr="008C2E60">
        <w:trPr>
          <w:trHeight w:val="966"/>
          <w:tblHeader/>
        </w:trPr>
        <w:tc>
          <w:tcPr>
            <w:tcW w:w="810" w:type="dxa"/>
            <w:shd w:val="clear" w:color="auto" w:fill="D5DCE4" w:themeFill="text2" w:themeFillTint="33"/>
            <w:vAlign w:val="bottom"/>
            <w:hideMark/>
          </w:tcPr>
          <w:p w:rsidR="00EC66BF" w:rsidRDefault="004118E2" w:rsidP="004C512D">
            <w:pPr>
              <w:jc w:val="both"/>
              <w:rPr>
                <w:rFonts w:ascii="Tahoma" w:hAnsi="Tahoma" w:cs="Tahoma"/>
                <w:b/>
                <w:bCs/>
                <w:color w:val="000000"/>
                <w:sz w:val="20"/>
                <w:szCs w:val="20"/>
              </w:rPr>
            </w:pPr>
            <w:bookmarkStart w:id="66" w:name="_Toc503367655"/>
            <w:r w:rsidRPr="004C512D">
              <w:rPr>
                <w:rFonts w:ascii="Tahoma" w:hAnsi="Tahoma" w:cs="Tahoma"/>
                <w:b/>
                <w:bCs/>
                <w:color w:val="000000"/>
                <w:sz w:val="20"/>
                <w:szCs w:val="20"/>
              </w:rPr>
              <w:t>S/</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N</w:t>
            </w:r>
            <w:r w:rsidR="00EC66BF">
              <w:rPr>
                <w:rFonts w:ascii="Tahoma" w:hAnsi="Tahoma" w:cs="Tahoma"/>
                <w:b/>
                <w:bCs/>
                <w:color w:val="000000"/>
                <w:sz w:val="20"/>
                <w:szCs w:val="20"/>
              </w:rPr>
              <w:t>o</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2610" w:type="dxa"/>
            <w:shd w:val="clear" w:color="auto" w:fill="D5DCE4" w:themeFill="text2" w:themeFillTint="33"/>
            <w:vAlign w:val="bottom"/>
            <w:hideMark/>
          </w:tcPr>
          <w:p w:rsidR="004118E2" w:rsidRPr="004C512D" w:rsidRDefault="00EC66BF" w:rsidP="004C512D">
            <w:pPr>
              <w:jc w:val="both"/>
              <w:rPr>
                <w:rFonts w:ascii="Tahoma" w:hAnsi="Tahoma" w:cs="Tahoma"/>
                <w:b/>
                <w:bCs/>
                <w:color w:val="000000"/>
                <w:sz w:val="20"/>
                <w:szCs w:val="20"/>
              </w:rPr>
            </w:pPr>
            <w:r w:rsidRPr="004C512D">
              <w:rPr>
                <w:rFonts w:ascii="Tahoma" w:hAnsi="Tahoma" w:cs="Tahoma"/>
                <w:b/>
                <w:bCs/>
                <w:color w:val="000000"/>
                <w:sz w:val="20"/>
                <w:szCs w:val="20"/>
              </w:rPr>
              <w:t>Item Description</w:t>
            </w:r>
          </w:p>
          <w:p w:rsidR="004118E2" w:rsidRPr="004C512D" w:rsidRDefault="00EC66BF"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1170"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Unit of measure</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810" w:type="dxa"/>
            <w:shd w:val="clear" w:color="auto" w:fill="D5DCE4" w:themeFill="text2" w:themeFillTint="33"/>
            <w:vAlign w:val="bottom"/>
            <w:hideMark/>
          </w:tcPr>
          <w:p w:rsidR="004118E2" w:rsidRPr="004C512D" w:rsidRDefault="004118E2" w:rsidP="004118E2">
            <w:pPr>
              <w:rPr>
                <w:rFonts w:ascii="Tahoma" w:hAnsi="Tahoma" w:cs="Tahoma"/>
                <w:b/>
                <w:bCs/>
                <w:color w:val="000000"/>
                <w:sz w:val="20"/>
                <w:szCs w:val="20"/>
              </w:rPr>
            </w:pPr>
            <w:r>
              <w:rPr>
                <w:rFonts w:ascii="Tahoma" w:hAnsi="Tahoma" w:cs="Tahoma"/>
                <w:b/>
                <w:bCs/>
                <w:color w:val="000000"/>
                <w:sz w:val="20"/>
                <w:szCs w:val="20"/>
              </w:rPr>
              <w:t>Qty</w:t>
            </w:r>
          </w:p>
          <w:p w:rsidR="004118E2" w:rsidRPr="004C512D" w:rsidRDefault="004118E2" w:rsidP="004118E2">
            <w:pPr>
              <w:rPr>
                <w:rFonts w:ascii="Tahoma" w:hAnsi="Tahoma" w:cs="Tahoma"/>
                <w:b/>
                <w:bCs/>
                <w:color w:val="000000"/>
                <w:sz w:val="20"/>
                <w:szCs w:val="20"/>
              </w:rPr>
            </w:pPr>
            <w:r w:rsidRPr="004C512D">
              <w:rPr>
                <w:rFonts w:ascii="Tahoma" w:hAnsi="Tahoma" w:cs="Tahoma"/>
                <w:b/>
                <w:bCs/>
                <w:color w:val="000000"/>
                <w:sz w:val="20"/>
                <w:szCs w:val="20"/>
              </w:rPr>
              <w:t> </w:t>
            </w:r>
          </w:p>
        </w:tc>
        <w:tc>
          <w:tcPr>
            <w:tcW w:w="1170" w:type="dxa"/>
            <w:shd w:val="clear" w:color="auto" w:fill="D5DCE4" w:themeFill="text2" w:themeFillTint="33"/>
          </w:tcPr>
          <w:p w:rsidR="004118E2" w:rsidRPr="004C512D" w:rsidRDefault="004118E2" w:rsidP="008C2E60">
            <w:pPr>
              <w:jc w:val="right"/>
              <w:rPr>
                <w:rFonts w:ascii="Tahoma" w:hAnsi="Tahoma" w:cs="Tahoma"/>
                <w:b/>
                <w:bCs/>
                <w:sz w:val="20"/>
                <w:szCs w:val="20"/>
              </w:rPr>
            </w:pPr>
            <w:r>
              <w:rPr>
                <w:rFonts w:ascii="Tahoma" w:hAnsi="Tahoma" w:cs="Tahoma"/>
                <w:b/>
                <w:bCs/>
                <w:sz w:val="20"/>
                <w:szCs w:val="20"/>
              </w:rPr>
              <w:t>Brand</w:t>
            </w:r>
            <w:r w:rsidR="008C2E60">
              <w:rPr>
                <w:rFonts w:ascii="Tahoma" w:hAnsi="Tahoma" w:cs="Tahoma"/>
                <w:b/>
                <w:bCs/>
                <w:sz w:val="20"/>
                <w:szCs w:val="20"/>
              </w:rPr>
              <w:t>/</w:t>
            </w:r>
            <w:r>
              <w:rPr>
                <w:rFonts w:ascii="Tahoma" w:hAnsi="Tahoma" w:cs="Tahoma"/>
                <w:b/>
                <w:bCs/>
                <w:sz w:val="20"/>
                <w:szCs w:val="20"/>
              </w:rPr>
              <w:t xml:space="preserve"> country of origin </w:t>
            </w:r>
          </w:p>
        </w:tc>
        <w:tc>
          <w:tcPr>
            <w:tcW w:w="1260" w:type="dxa"/>
            <w:shd w:val="clear" w:color="auto" w:fill="D5DCE4" w:themeFill="text2" w:themeFillTint="33"/>
            <w:vAlign w:val="bottom"/>
            <w:hideMark/>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Unit Price</w:t>
            </w:r>
          </w:p>
          <w:p w:rsidR="004118E2" w:rsidRDefault="004118E2" w:rsidP="004C512D">
            <w:pPr>
              <w:jc w:val="right"/>
              <w:rPr>
                <w:rFonts w:ascii="Tahoma" w:hAnsi="Tahoma" w:cs="Tahoma"/>
                <w:b/>
                <w:bCs/>
                <w:sz w:val="20"/>
                <w:szCs w:val="20"/>
              </w:rPr>
            </w:pPr>
            <w:r>
              <w:rPr>
                <w:rFonts w:ascii="Tahoma" w:hAnsi="Tahoma" w:cs="Tahoma"/>
                <w:b/>
                <w:bCs/>
                <w:sz w:val="20"/>
                <w:szCs w:val="20"/>
              </w:rPr>
              <w:t>(</w:t>
            </w:r>
            <w:proofErr w:type="spellStart"/>
            <w:r>
              <w:rPr>
                <w:rFonts w:ascii="Tahoma" w:hAnsi="Tahoma" w:cs="Tahoma"/>
                <w:b/>
                <w:bCs/>
                <w:sz w:val="20"/>
                <w:szCs w:val="20"/>
              </w:rPr>
              <w:t>Inc</w:t>
            </w:r>
            <w:proofErr w:type="spellEnd"/>
            <w:r>
              <w:rPr>
                <w:rFonts w:ascii="Tahoma" w:hAnsi="Tahoma" w:cs="Tahoma"/>
                <w:b/>
                <w:bCs/>
                <w:sz w:val="20"/>
                <w:szCs w:val="20"/>
              </w:rPr>
              <w:t>’ of 16% VAT)</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c>
          <w:tcPr>
            <w:tcW w:w="1530" w:type="dxa"/>
            <w:shd w:val="clear" w:color="auto" w:fill="D5DCE4" w:themeFill="text2" w:themeFillTint="33"/>
            <w:vAlign w:val="bottom"/>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Total Price</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r>
      <w:tr w:rsidR="00E04A67" w:rsidRPr="00EC66BF" w:rsidTr="008C2E60">
        <w:trPr>
          <w:trHeight w:val="300"/>
        </w:trPr>
        <w:tc>
          <w:tcPr>
            <w:tcW w:w="810" w:type="dxa"/>
            <w:shd w:val="clear" w:color="auto" w:fill="auto"/>
            <w:vAlign w:val="bottom"/>
          </w:tcPr>
          <w:p w:rsidR="00E04A67" w:rsidRPr="00EC66BF" w:rsidRDefault="00EC66BF" w:rsidP="00EC66BF">
            <w:pPr>
              <w:spacing w:after="160" w:line="259" w:lineRule="auto"/>
              <w:contextualSpacing/>
              <w:jc w:val="center"/>
              <w:rPr>
                <w:rFonts w:ascii="Tahoma" w:hAnsi="Tahoma" w:cs="Tahoma"/>
                <w:b/>
                <w:color w:val="000000"/>
                <w:sz w:val="20"/>
                <w:szCs w:val="20"/>
              </w:rPr>
            </w:pPr>
            <w:r w:rsidRPr="00EC66BF">
              <w:rPr>
                <w:rFonts w:ascii="Tahoma" w:hAnsi="Tahoma" w:cs="Tahoma"/>
                <w:b/>
                <w:color w:val="000000"/>
                <w:sz w:val="20"/>
                <w:szCs w:val="20"/>
              </w:rPr>
              <w:t>A</w:t>
            </w:r>
          </w:p>
        </w:tc>
        <w:tc>
          <w:tcPr>
            <w:tcW w:w="8550" w:type="dxa"/>
            <w:gridSpan w:val="6"/>
            <w:shd w:val="clear" w:color="auto" w:fill="auto"/>
            <w:vAlign w:val="bottom"/>
          </w:tcPr>
          <w:p w:rsidR="00E04A67" w:rsidRPr="00EC66BF" w:rsidRDefault="00E04A67" w:rsidP="00E04A67">
            <w:pPr>
              <w:jc w:val="center"/>
              <w:rPr>
                <w:rFonts w:ascii="Tahoma" w:hAnsi="Tahoma" w:cs="Tahoma"/>
                <w:b/>
                <w:sz w:val="20"/>
                <w:szCs w:val="20"/>
              </w:rPr>
            </w:pPr>
            <w:r w:rsidRPr="00EC66BF">
              <w:rPr>
                <w:rFonts w:ascii="Tahoma" w:hAnsi="Tahoma" w:cs="Tahoma"/>
                <w:b/>
                <w:color w:val="000000"/>
                <w:sz w:val="20"/>
                <w:szCs w:val="20"/>
              </w:rPr>
              <w:t xml:space="preserve">PLUMBING </w:t>
            </w:r>
            <w:r w:rsidR="00EC66BF">
              <w:rPr>
                <w:rFonts w:ascii="Tahoma" w:hAnsi="Tahoma" w:cs="Tahoma"/>
                <w:b/>
                <w:color w:val="000000"/>
                <w:sz w:val="20"/>
                <w:szCs w:val="20"/>
              </w:rPr>
              <w:t xml:space="preserve">ITEMS </w:t>
            </w:r>
            <w:r w:rsidRPr="00EC66BF">
              <w:rPr>
                <w:rFonts w:ascii="Tahoma" w:hAnsi="Tahoma" w:cs="Tahoma"/>
                <w:b/>
                <w:color w:val="000000"/>
                <w:sz w:val="20"/>
                <w:szCs w:val="20"/>
              </w:rPr>
              <w:t>AND SANITARY FITTINGS</w:t>
            </w: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Pillar taps (Auto stop water taps) (1/2”)</w:t>
            </w:r>
          </w:p>
        </w:tc>
        <w:tc>
          <w:tcPr>
            <w:tcW w:w="1170"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vAlign w:val="bottom"/>
            <w:hideMark/>
          </w:tcPr>
          <w:p w:rsidR="004118E2" w:rsidRPr="004C512D" w:rsidRDefault="004118E2" w:rsidP="004118E2">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4118E2" w:rsidRPr="004C512D" w:rsidRDefault="004118E2" w:rsidP="004C512D">
            <w:pPr>
              <w:jc w:val="right"/>
              <w:rPr>
                <w:rFonts w:ascii="Tahoma" w:hAnsi="Tahoma" w:cs="Tahoma"/>
                <w:sz w:val="20"/>
                <w:szCs w:val="20"/>
              </w:rPr>
            </w:pPr>
          </w:p>
        </w:tc>
        <w:tc>
          <w:tcPr>
            <w:tcW w:w="1260" w:type="dxa"/>
            <w:shd w:val="clear" w:color="auto" w:fill="auto"/>
            <w:vAlign w:val="bottom"/>
          </w:tcPr>
          <w:p w:rsidR="004118E2" w:rsidRPr="004C512D" w:rsidRDefault="004118E2" w:rsidP="004C512D">
            <w:pPr>
              <w:jc w:val="right"/>
              <w:rPr>
                <w:rFonts w:ascii="Tahoma" w:hAnsi="Tahoma" w:cs="Tahoma"/>
                <w:sz w:val="20"/>
                <w:szCs w:val="20"/>
              </w:rPr>
            </w:pPr>
          </w:p>
        </w:tc>
        <w:tc>
          <w:tcPr>
            <w:tcW w:w="1530" w:type="dxa"/>
            <w:shd w:val="clear" w:color="auto" w:fill="auto"/>
            <w:vAlign w:val="bottom"/>
          </w:tcPr>
          <w:p w:rsidR="004118E2" w:rsidRPr="004C512D" w:rsidRDefault="004118E2" w:rsidP="004C512D">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Bib taps  (3/4”,1/2”)</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Ball valves (1/2”)</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Bottle traps (1 ¼”)</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Automatic siphon(urinal siphon) 1”</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Siphon for W/C</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Flashing cistern handles(long ones)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Boss white 400g </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Sisal fiber (M’s) </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K</w:t>
            </w:r>
            <w:r w:rsidRPr="004C512D">
              <w:rPr>
                <w:rFonts w:ascii="Tahoma" w:hAnsi="Tahoma" w:cs="Tahoma"/>
                <w:color w:val="000000"/>
                <w:sz w:val="20"/>
                <w:szCs w:val="20"/>
              </w:rPr>
              <w:t>g</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Thread seal(P.T.F.E)</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Silicon (clear).</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Dozen</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Flexible tubes </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Toilet sit covers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Ceramic water closet</w:t>
            </w:r>
          </w:p>
        </w:tc>
        <w:tc>
          <w:tcPr>
            <w:tcW w:w="117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Ceramic wash hand basin </w:t>
            </w:r>
          </w:p>
        </w:tc>
        <w:tc>
          <w:tcPr>
            <w:tcW w:w="117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Multifold hand paper towel tissue dispenser </w:t>
            </w:r>
          </w:p>
        </w:tc>
        <w:tc>
          <w:tcPr>
            <w:tcW w:w="1170"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8C2E60" w:rsidRPr="004C512D" w:rsidTr="008C2E60">
        <w:trPr>
          <w:trHeight w:val="300"/>
        </w:trPr>
        <w:tc>
          <w:tcPr>
            <w:tcW w:w="810" w:type="dxa"/>
            <w:shd w:val="clear" w:color="auto" w:fill="auto"/>
            <w:vAlign w:val="bottom"/>
          </w:tcPr>
          <w:p w:rsidR="00743315" w:rsidRPr="004C512D" w:rsidRDefault="00743315"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743315" w:rsidRPr="004C512D" w:rsidRDefault="00743315" w:rsidP="009D38EB">
            <w:pPr>
              <w:jc w:val="both"/>
              <w:rPr>
                <w:rFonts w:ascii="Tahoma" w:hAnsi="Tahoma" w:cs="Tahoma"/>
                <w:color w:val="000000"/>
                <w:sz w:val="20"/>
                <w:szCs w:val="20"/>
              </w:rPr>
            </w:pPr>
            <w:r w:rsidRPr="004C512D">
              <w:rPr>
                <w:rFonts w:ascii="Tahoma" w:hAnsi="Tahoma" w:cs="Tahoma"/>
                <w:color w:val="000000"/>
                <w:sz w:val="20"/>
                <w:szCs w:val="20"/>
              </w:rPr>
              <w:t>Bidet showers</w:t>
            </w:r>
          </w:p>
        </w:tc>
        <w:tc>
          <w:tcPr>
            <w:tcW w:w="1170" w:type="dxa"/>
            <w:shd w:val="clear" w:color="auto" w:fill="auto"/>
            <w:vAlign w:val="bottom"/>
            <w:hideMark/>
          </w:tcPr>
          <w:p w:rsidR="00743315" w:rsidRPr="004C512D" w:rsidRDefault="00743315" w:rsidP="009D38EB">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743315" w:rsidRDefault="00743315" w:rsidP="009D38EB">
            <w:r w:rsidRPr="00FC5682">
              <w:rPr>
                <w:rFonts w:ascii="Tahoma" w:hAnsi="Tahoma" w:cs="Tahoma"/>
                <w:color w:val="000000"/>
                <w:sz w:val="20"/>
                <w:szCs w:val="20"/>
              </w:rPr>
              <w:t>1</w:t>
            </w:r>
          </w:p>
        </w:tc>
        <w:tc>
          <w:tcPr>
            <w:tcW w:w="1170" w:type="dxa"/>
          </w:tcPr>
          <w:p w:rsidR="00743315" w:rsidRPr="004C512D" w:rsidRDefault="00743315" w:rsidP="009D38EB">
            <w:pPr>
              <w:jc w:val="right"/>
              <w:rPr>
                <w:rFonts w:ascii="Tahoma" w:hAnsi="Tahoma" w:cs="Tahoma"/>
                <w:sz w:val="20"/>
                <w:szCs w:val="20"/>
              </w:rPr>
            </w:pPr>
          </w:p>
        </w:tc>
        <w:tc>
          <w:tcPr>
            <w:tcW w:w="1260" w:type="dxa"/>
            <w:shd w:val="clear" w:color="auto" w:fill="auto"/>
            <w:vAlign w:val="bottom"/>
          </w:tcPr>
          <w:p w:rsidR="00743315" w:rsidRPr="004C512D" w:rsidRDefault="00743315" w:rsidP="009D38EB">
            <w:pPr>
              <w:jc w:val="right"/>
              <w:rPr>
                <w:rFonts w:ascii="Tahoma" w:hAnsi="Tahoma" w:cs="Tahoma"/>
                <w:sz w:val="20"/>
                <w:szCs w:val="20"/>
              </w:rPr>
            </w:pPr>
          </w:p>
        </w:tc>
        <w:tc>
          <w:tcPr>
            <w:tcW w:w="1530" w:type="dxa"/>
            <w:shd w:val="clear" w:color="auto" w:fill="auto"/>
            <w:vAlign w:val="bottom"/>
          </w:tcPr>
          <w:p w:rsidR="00743315" w:rsidRPr="004C512D" w:rsidRDefault="00743315" w:rsidP="009D38EB">
            <w:pPr>
              <w:jc w:val="right"/>
              <w:rPr>
                <w:rFonts w:ascii="Tahoma" w:hAnsi="Tahoma" w:cs="Tahoma"/>
                <w:sz w:val="20"/>
                <w:szCs w:val="20"/>
              </w:rPr>
            </w:pPr>
          </w:p>
        </w:tc>
      </w:tr>
      <w:tr w:rsidR="00743315" w:rsidRPr="004C512D" w:rsidTr="008C2E60">
        <w:trPr>
          <w:trHeight w:val="300"/>
        </w:trPr>
        <w:tc>
          <w:tcPr>
            <w:tcW w:w="810" w:type="dxa"/>
            <w:shd w:val="clear" w:color="auto" w:fill="auto"/>
            <w:vAlign w:val="bottom"/>
          </w:tcPr>
          <w:p w:rsidR="00743315" w:rsidRPr="004C512D" w:rsidRDefault="00743315"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743315" w:rsidRPr="004C512D" w:rsidRDefault="00743315" w:rsidP="00743315">
            <w:pPr>
              <w:jc w:val="both"/>
              <w:rPr>
                <w:rFonts w:ascii="Tahoma" w:hAnsi="Tahoma" w:cs="Tahoma"/>
                <w:color w:val="000000"/>
                <w:sz w:val="20"/>
                <w:szCs w:val="20"/>
              </w:rPr>
            </w:pPr>
            <w:r w:rsidRPr="004C512D">
              <w:rPr>
                <w:rFonts w:ascii="Tahoma" w:hAnsi="Tahoma" w:cs="Tahoma"/>
                <w:color w:val="000000"/>
                <w:sz w:val="20"/>
                <w:szCs w:val="20"/>
              </w:rPr>
              <w:t>Automatic Toilet Paper Dispenser</w:t>
            </w:r>
          </w:p>
        </w:tc>
        <w:tc>
          <w:tcPr>
            <w:tcW w:w="1170" w:type="dxa"/>
            <w:shd w:val="clear" w:color="auto" w:fill="auto"/>
            <w:vAlign w:val="bottom"/>
          </w:tcPr>
          <w:p w:rsidR="00743315" w:rsidRPr="004C512D" w:rsidRDefault="00743315" w:rsidP="00743315">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743315" w:rsidRDefault="00743315" w:rsidP="00743315">
            <w:r w:rsidRPr="00FC5682">
              <w:rPr>
                <w:rFonts w:ascii="Tahoma" w:hAnsi="Tahoma" w:cs="Tahoma"/>
                <w:color w:val="000000"/>
                <w:sz w:val="20"/>
                <w:szCs w:val="20"/>
              </w:rPr>
              <w:t>1</w:t>
            </w:r>
          </w:p>
        </w:tc>
        <w:tc>
          <w:tcPr>
            <w:tcW w:w="1170" w:type="dxa"/>
          </w:tcPr>
          <w:p w:rsidR="00743315" w:rsidRPr="004C512D" w:rsidRDefault="00743315" w:rsidP="00743315">
            <w:pPr>
              <w:jc w:val="right"/>
              <w:rPr>
                <w:rFonts w:ascii="Tahoma" w:hAnsi="Tahoma" w:cs="Tahoma"/>
                <w:sz w:val="20"/>
                <w:szCs w:val="20"/>
              </w:rPr>
            </w:pPr>
          </w:p>
        </w:tc>
        <w:tc>
          <w:tcPr>
            <w:tcW w:w="1260" w:type="dxa"/>
            <w:shd w:val="clear" w:color="auto" w:fill="auto"/>
            <w:vAlign w:val="bottom"/>
          </w:tcPr>
          <w:p w:rsidR="00743315" w:rsidRPr="004C512D" w:rsidRDefault="00743315" w:rsidP="00743315">
            <w:pPr>
              <w:jc w:val="right"/>
              <w:rPr>
                <w:rFonts w:ascii="Tahoma" w:hAnsi="Tahoma" w:cs="Tahoma"/>
                <w:sz w:val="20"/>
                <w:szCs w:val="20"/>
              </w:rPr>
            </w:pPr>
          </w:p>
        </w:tc>
        <w:tc>
          <w:tcPr>
            <w:tcW w:w="1530" w:type="dxa"/>
            <w:shd w:val="clear" w:color="auto" w:fill="auto"/>
            <w:vAlign w:val="bottom"/>
          </w:tcPr>
          <w:p w:rsidR="00743315" w:rsidRPr="004C512D" w:rsidRDefault="00743315" w:rsidP="00743315">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Self-tapping screws (1” – 21/2”)</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Wood screw (1” – 21/2”)</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Drawer locks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Cabinet locks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Pedestal locks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EC66BF" w:rsidP="00EC66BF">
            <w:pPr>
              <w:jc w:val="both"/>
              <w:rPr>
                <w:rFonts w:ascii="Tahoma" w:hAnsi="Tahoma" w:cs="Tahoma"/>
                <w:color w:val="000000"/>
                <w:sz w:val="20"/>
                <w:szCs w:val="20"/>
              </w:rPr>
            </w:pPr>
            <w:r>
              <w:rPr>
                <w:rFonts w:ascii="Tahoma" w:hAnsi="Tahoma" w:cs="Tahoma"/>
                <w:color w:val="000000"/>
                <w:sz w:val="20"/>
                <w:szCs w:val="20"/>
              </w:rPr>
              <w:t>Metal an</w:t>
            </w:r>
            <w:r w:rsidR="004118E2" w:rsidRPr="004C512D">
              <w:rPr>
                <w:rFonts w:ascii="Tahoma" w:hAnsi="Tahoma" w:cs="Tahoma"/>
                <w:color w:val="000000"/>
                <w:sz w:val="20"/>
                <w:szCs w:val="20"/>
              </w:rPr>
              <w:t>gle lines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Speed drill bits (3” – 10”)</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810"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3"/>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Hammer drill bits (6” – 12”)</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EC66BF" w:rsidRPr="004C512D" w:rsidTr="008C2E60">
        <w:trPr>
          <w:trHeight w:val="300"/>
        </w:trPr>
        <w:tc>
          <w:tcPr>
            <w:tcW w:w="810" w:type="dxa"/>
            <w:shd w:val="clear" w:color="auto" w:fill="auto"/>
            <w:vAlign w:val="bottom"/>
          </w:tcPr>
          <w:p w:rsidR="00EC66BF" w:rsidRPr="00EC66BF" w:rsidRDefault="00EC66BF" w:rsidP="00EC66BF">
            <w:pPr>
              <w:spacing w:after="160" w:line="259" w:lineRule="auto"/>
              <w:contextualSpacing/>
              <w:jc w:val="center"/>
              <w:rPr>
                <w:rFonts w:ascii="Tahoma" w:hAnsi="Tahoma" w:cs="Tahoma"/>
                <w:b/>
                <w:color w:val="000000"/>
                <w:sz w:val="20"/>
                <w:szCs w:val="20"/>
              </w:rPr>
            </w:pPr>
            <w:r>
              <w:rPr>
                <w:rFonts w:ascii="Tahoma" w:hAnsi="Tahoma" w:cs="Tahoma"/>
                <w:b/>
                <w:color w:val="000000"/>
                <w:sz w:val="20"/>
                <w:szCs w:val="20"/>
              </w:rPr>
              <w:t>B</w:t>
            </w:r>
          </w:p>
        </w:tc>
        <w:tc>
          <w:tcPr>
            <w:tcW w:w="8550" w:type="dxa"/>
            <w:gridSpan w:val="6"/>
            <w:shd w:val="clear" w:color="auto" w:fill="E7E6E6" w:themeFill="background2"/>
            <w:vAlign w:val="bottom"/>
          </w:tcPr>
          <w:p w:rsidR="00EC66BF" w:rsidRPr="00E04A67" w:rsidRDefault="00EC66BF" w:rsidP="00EC66BF">
            <w:pPr>
              <w:jc w:val="center"/>
              <w:rPr>
                <w:rFonts w:ascii="Tahoma" w:hAnsi="Tahoma" w:cs="Tahoma"/>
                <w:b/>
                <w:sz w:val="20"/>
                <w:szCs w:val="20"/>
              </w:rPr>
            </w:pPr>
            <w:r w:rsidRPr="00E04A67">
              <w:rPr>
                <w:rFonts w:ascii="Tahoma" w:hAnsi="Tahoma" w:cs="Tahoma"/>
                <w:b/>
                <w:color w:val="000000"/>
                <w:sz w:val="20"/>
                <w:szCs w:val="20"/>
              </w:rPr>
              <w:t>GENERAL HARDWARE ITEMS</w:t>
            </w: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Mortise Door Locks (2 – 3 levers)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Automatic door closer </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100 mm Door hinges (various types)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2-3 levers mortise Door Locks (steel)</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Window handles</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WD - 40</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 xml:space="preserve">Tins </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8C2E60">
        <w:trPr>
          <w:trHeight w:val="300"/>
        </w:trPr>
        <w:tc>
          <w:tcPr>
            <w:tcW w:w="810" w:type="dxa"/>
            <w:shd w:val="clear" w:color="auto" w:fill="auto"/>
            <w:vAlign w:val="bottom"/>
          </w:tcPr>
          <w:p w:rsidR="004118E2" w:rsidRPr="004C512D" w:rsidRDefault="004118E2"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4118E2" w:rsidRPr="004C512D" w:rsidRDefault="00A209AD" w:rsidP="004118E2">
            <w:pPr>
              <w:jc w:val="both"/>
              <w:rPr>
                <w:rFonts w:ascii="Tahoma" w:hAnsi="Tahoma" w:cs="Tahoma"/>
                <w:color w:val="000000"/>
                <w:sz w:val="20"/>
                <w:szCs w:val="20"/>
              </w:rPr>
            </w:pPr>
            <w:r>
              <w:rPr>
                <w:rFonts w:ascii="Tahoma" w:hAnsi="Tahoma" w:cs="Tahoma"/>
                <w:color w:val="000000"/>
                <w:sz w:val="20"/>
                <w:szCs w:val="20"/>
              </w:rPr>
              <w:t xml:space="preserve">Wood, glass and metal adhesive </w:t>
            </w:r>
            <w:r w:rsidR="004118E2">
              <w:rPr>
                <w:rFonts w:ascii="Tahoma" w:hAnsi="Tahoma" w:cs="Tahoma"/>
                <w:color w:val="000000"/>
                <w:sz w:val="20"/>
                <w:szCs w:val="20"/>
              </w:rPr>
              <w:t xml:space="preserve"> (250ML)</w:t>
            </w:r>
            <w:r w:rsidR="004118E2" w:rsidRPr="004C512D">
              <w:rPr>
                <w:rFonts w:ascii="Tahoma" w:hAnsi="Tahoma" w:cs="Tahoma"/>
                <w:color w:val="000000"/>
                <w:sz w:val="20"/>
                <w:szCs w:val="20"/>
              </w:rPr>
              <w:t xml:space="preserve"> </w:t>
            </w:r>
          </w:p>
        </w:tc>
        <w:tc>
          <w:tcPr>
            <w:tcW w:w="1170"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Tins</w:t>
            </w:r>
          </w:p>
        </w:tc>
        <w:tc>
          <w:tcPr>
            <w:tcW w:w="810"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260" w:type="dxa"/>
            <w:shd w:val="clear" w:color="auto" w:fill="auto"/>
            <w:vAlign w:val="bottom"/>
          </w:tcPr>
          <w:p w:rsidR="004118E2" w:rsidRPr="004C512D" w:rsidRDefault="004118E2" w:rsidP="004118E2">
            <w:pPr>
              <w:jc w:val="right"/>
              <w:rPr>
                <w:rFonts w:ascii="Tahoma" w:hAnsi="Tahoma" w:cs="Tahoma"/>
                <w:sz w:val="20"/>
                <w:szCs w:val="20"/>
              </w:rPr>
            </w:pPr>
          </w:p>
        </w:tc>
        <w:tc>
          <w:tcPr>
            <w:tcW w:w="1530" w:type="dxa"/>
            <w:shd w:val="clear" w:color="auto" w:fill="auto"/>
            <w:vAlign w:val="bottom"/>
          </w:tcPr>
          <w:p w:rsidR="004118E2" w:rsidRPr="004C512D" w:rsidRDefault="004118E2" w:rsidP="004118E2">
            <w:pPr>
              <w:jc w:val="right"/>
              <w:rPr>
                <w:rFonts w:ascii="Tahoma" w:hAnsi="Tahoma" w:cs="Tahoma"/>
                <w:sz w:val="20"/>
                <w:szCs w:val="20"/>
              </w:rPr>
            </w:pPr>
          </w:p>
        </w:tc>
      </w:tr>
      <w:tr w:rsidR="00743315" w:rsidRPr="004C512D" w:rsidTr="008C2E60">
        <w:trPr>
          <w:trHeight w:val="300"/>
        </w:trPr>
        <w:tc>
          <w:tcPr>
            <w:tcW w:w="810" w:type="dxa"/>
            <w:shd w:val="clear" w:color="auto" w:fill="auto"/>
            <w:vAlign w:val="bottom"/>
          </w:tcPr>
          <w:p w:rsidR="00743315" w:rsidRPr="004C512D" w:rsidRDefault="00743315" w:rsidP="008C2E60">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743315" w:rsidRPr="004C512D" w:rsidRDefault="00743315" w:rsidP="00743315">
            <w:pPr>
              <w:jc w:val="both"/>
              <w:rPr>
                <w:rFonts w:ascii="Tahoma" w:hAnsi="Tahoma" w:cs="Tahoma"/>
                <w:color w:val="000000"/>
                <w:sz w:val="20"/>
                <w:szCs w:val="20"/>
              </w:rPr>
            </w:pPr>
            <w:r w:rsidRPr="004C512D">
              <w:rPr>
                <w:rFonts w:ascii="Tahoma" w:hAnsi="Tahoma" w:cs="Tahoma"/>
                <w:color w:val="000000"/>
                <w:sz w:val="20"/>
                <w:szCs w:val="20"/>
              </w:rPr>
              <w:t>Door wedge (stoppers)</w:t>
            </w:r>
          </w:p>
        </w:tc>
        <w:tc>
          <w:tcPr>
            <w:tcW w:w="1170" w:type="dxa"/>
            <w:shd w:val="clear" w:color="auto" w:fill="auto"/>
            <w:vAlign w:val="bottom"/>
          </w:tcPr>
          <w:p w:rsidR="00743315" w:rsidRPr="004C512D" w:rsidRDefault="00743315" w:rsidP="00743315">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743315" w:rsidRDefault="00743315" w:rsidP="00743315">
            <w:r w:rsidRPr="00FC5682">
              <w:rPr>
                <w:rFonts w:ascii="Tahoma" w:hAnsi="Tahoma" w:cs="Tahoma"/>
                <w:color w:val="000000"/>
                <w:sz w:val="20"/>
                <w:szCs w:val="20"/>
              </w:rPr>
              <w:t>1</w:t>
            </w:r>
          </w:p>
        </w:tc>
        <w:tc>
          <w:tcPr>
            <w:tcW w:w="1170" w:type="dxa"/>
          </w:tcPr>
          <w:p w:rsidR="00743315" w:rsidRPr="004C512D" w:rsidRDefault="00743315" w:rsidP="00743315">
            <w:pPr>
              <w:jc w:val="right"/>
              <w:rPr>
                <w:rFonts w:ascii="Tahoma" w:hAnsi="Tahoma" w:cs="Tahoma"/>
                <w:sz w:val="20"/>
                <w:szCs w:val="20"/>
              </w:rPr>
            </w:pPr>
          </w:p>
        </w:tc>
        <w:tc>
          <w:tcPr>
            <w:tcW w:w="1260" w:type="dxa"/>
            <w:shd w:val="clear" w:color="auto" w:fill="auto"/>
            <w:vAlign w:val="bottom"/>
          </w:tcPr>
          <w:p w:rsidR="00743315" w:rsidRPr="004C512D" w:rsidRDefault="00743315" w:rsidP="00743315">
            <w:pPr>
              <w:jc w:val="right"/>
              <w:rPr>
                <w:rFonts w:ascii="Tahoma" w:hAnsi="Tahoma" w:cs="Tahoma"/>
                <w:sz w:val="20"/>
                <w:szCs w:val="20"/>
              </w:rPr>
            </w:pPr>
          </w:p>
        </w:tc>
        <w:tc>
          <w:tcPr>
            <w:tcW w:w="1530" w:type="dxa"/>
            <w:shd w:val="clear" w:color="auto" w:fill="auto"/>
            <w:vAlign w:val="bottom"/>
          </w:tcPr>
          <w:p w:rsidR="00743315" w:rsidRPr="004C512D" w:rsidRDefault="00743315" w:rsidP="00743315">
            <w:pPr>
              <w:jc w:val="right"/>
              <w:rPr>
                <w:rFonts w:ascii="Tahoma" w:hAnsi="Tahoma" w:cs="Tahoma"/>
                <w:sz w:val="20"/>
                <w:szCs w:val="20"/>
              </w:rPr>
            </w:pPr>
          </w:p>
        </w:tc>
      </w:tr>
      <w:tr w:rsidR="00A762B3" w:rsidRPr="004C512D" w:rsidTr="008C2E60">
        <w:trPr>
          <w:trHeight w:val="300"/>
        </w:trPr>
        <w:tc>
          <w:tcPr>
            <w:tcW w:w="810" w:type="dxa"/>
            <w:vMerge w:val="restart"/>
            <w:shd w:val="clear" w:color="auto" w:fill="auto"/>
            <w:vAlign w:val="bottom"/>
          </w:tcPr>
          <w:p w:rsidR="00A762B3" w:rsidRPr="004C512D" w:rsidRDefault="00A762B3"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A762B3" w:rsidRPr="004C512D" w:rsidRDefault="00A762B3" w:rsidP="00E00CF1">
            <w:pPr>
              <w:jc w:val="both"/>
              <w:rPr>
                <w:rFonts w:ascii="Tahoma" w:hAnsi="Tahoma" w:cs="Tahoma"/>
                <w:color w:val="000000"/>
                <w:sz w:val="20"/>
                <w:szCs w:val="20"/>
              </w:rPr>
            </w:pPr>
            <w:r>
              <w:rPr>
                <w:rFonts w:ascii="Tahoma" w:hAnsi="Tahoma" w:cs="Tahoma"/>
                <w:color w:val="000000"/>
                <w:sz w:val="20"/>
                <w:szCs w:val="20"/>
              </w:rPr>
              <w:t xml:space="preserve">Ceramic Floor Tiles (size 300 x 300x 12.5 </w:t>
            </w:r>
            <w:r w:rsidRPr="00E00CF1">
              <w:rPr>
                <w:rFonts w:ascii="Tahoma" w:hAnsi="Tahoma" w:cs="Tahoma"/>
                <w:color w:val="000000"/>
                <w:sz w:val="20"/>
                <w:szCs w:val="20"/>
              </w:rPr>
              <w:t>MM</w:t>
            </w:r>
          </w:p>
        </w:tc>
        <w:tc>
          <w:tcPr>
            <w:tcW w:w="1170" w:type="dxa"/>
            <w:shd w:val="clear" w:color="auto" w:fill="auto"/>
            <w:vAlign w:val="bottom"/>
          </w:tcPr>
          <w:p w:rsidR="00A762B3" w:rsidRPr="004C512D" w:rsidRDefault="00A762B3" w:rsidP="00E00CF1">
            <w:pPr>
              <w:jc w:val="both"/>
              <w:rPr>
                <w:rFonts w:ascii="Tahoma" w:hAnsi="Tahoma" w:cs="Tahoma"/>
                <w:color w:val="000000"/>
                <w:sz w:val="20"/>
                <w:szCs w:val="20"/>
              </w:rPr>
            </w:pPr>
            <w:r>
              <w:rPr>
                <w:rFonts w:ascii="Tahoma" w:hAnsi="Tahoma" w:cs="Tahoma"/>
                <w:color w:val="000000"/>
                <w:sz w:val="20"/>
                <w:szCs w:val="20"/>
              </w:rPr>
              <w:t xml:space="preserve">Square </w:t>
            </w:r>
            <w:proofErr w:type="spellStart"/>
            <w:r>
              <w:rPr>
                <w:rFonts w:ascii="Tahoma" w:hAnsi="Tahoma" w:cs="Tahoma"/>
                <w:color w:val="000000"/>
                <w:sz w:val="20"/>
                <w:szCs w:val="20"/>
              </w:rPr>
              <w:t>Metre</w:t>
            </w:r>
            <w:proofErr w:type="spellEnd"/>
            <w:r>
              <w:rPr>
                <w:rFonts w:ascii="Tahoma" w:hAnsi="Tahoma" w:cs="Tahoma"/>
                <w:color w:val="000000"/>
                <w:sz w:val="20"/>
                <w:szCs w:val="20"/>
              </w:rPr>
              <w:t xml:space="preserve"> </w:t>
            </w:r>
          </w:p>
        </w:tc>
        <w:tc>
          <w:tcPr>
            <w:tcW w:w="810" w:type="dxa"/>
            <w:shd w:val="clear" w:color="auto" w:fill="auto"/>
          </w:tcPr>
          <w:p w:rsidR="00A762B3" w:rsidRPr="00FC5682" w:rsidRDefault="00A762B3" w:rsidP="00E00CF1">
            <w:pPr>
              <w:rPr>
                <w:rFonts w:ascii="Tahoma" w:hAnsi="Tahoma" w:cs="Tahoma"/>
                <w:color w:val="000000"/>
                <w:sz w:val="20"/>
                <w:szCs w:val="20"/>
              </w:rPr>
            </w:pPr>
            <w:r>
              <w:rPr>
                <w:rFonts w:ascii="Tahoma" w:hAnsi="Tahoma" w:cs="Tahoma"/>
                <w:color w:val="000000"/>
                <w:sz w:val="20"/>
                <w:szCs w:val="20"/>
              </w:rPr>
              <w:t>1</w:t>
            </w:r>
          </w:p>
        </w:tc>
        <w:tc>
          <w:tcPr>
            <w:tcW w:w="1170" w:type="dxa"/>
          </w:tcPr>
          <w:p w:rsidR="00A762B3" w:rsidRPr="004C512D" w:rsidRDefault="00A762B3" w:rsidP="00E00CF1">
            <w:pPr>
              <w:jc w:val="right"/>
              <w:rPr>
                <w:rFonts w:ascii="Tahoma" w:hAnsi="Tahoma" w:cs="Tahoma"/>
                <w:sz w:val="20"/>
                <w:szCs w:val="20"/>
              </w:rPr>
            </w:pPr>
          </w:p>
        </w:tc>
        <w:tc>
          <w:tcPr>
            <w:tcW w:w="1260" w:type="dxa"/>
            <w:shd w:val="clear" w:color="auto" w:fill="auto"/>
            <w:vAlign w:val="bottom"/>
          </w:tcPr>
          <w:p w:rsidR="00A762B3" w:rsidRPr="004C512D" w:rsidRDefault="00A762B3" w:rsidP="00E00CF1">
            <w:pPr>
              <w:jc w:val="right"/>
              <w:rPr>
                <w:rFonts w:ascii="Tahoma" w:hAnsi="Tahoma" w:cs="Tahoma"/>
                <w:sz w:val="20"/>
                <w:szCs w:val="20"/>
              </w:rPr>
            </w:pPr>
          </w:p>
        </w:tc>
        <w:tc>
          <w:tcPr>
            <w:tcW w:w="1530" w:type="dxa"/>
            <w:shd w:val="clear" w:color="auto" w:fill="auto"/>
            <w:vAlign w:val="bottom"/>
          </w:tcPr>
          <w:p w:rsidR="00A762B3" w:rsidRPr="004C512D" w:rsidRDefault="00A762B3" w:rsidP="00E00CF1">
            <w:pPr>
              <w:jc w:val="right"/>
              <w:rPr>
                <w:rFonts w:ascii="Tahoma" w:hAnsi="Tahoma" w:cs="Tahoma"/>
                <w:sz w:val="20"/>
                <w:szCs w:val="20"/>
              </w:rPr>
            </w:pPr>
          </w:p>
        </w:tc>
      </w:tr>
      <w:tr w:rsidR="00A762B3" w:rsidRPr="004C512D" w:rsidTr="008C2E60">
        <w:trPr>
          <w:trHeight w:val="300"/>
        </w:trPr>
        <w:tc>
          <w:tcPr>
            <w:tcW w:w="810" w:type="dxa"/>
            <w:vMerge/>
            <w:shd w:val="clear" w:color="auto" w:fill="auto"/>
            <w:vAlign w:val="bottom"/>
          </w:tcPr>
          <w:p w:rsidR="00A762B3" w:rsidRPr="004C512D" w:rsidRDefault="00A762B3"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A762B3" w:rsidRPr="004C512D" w:rsidRDefault="00A762B3" w:rsidP="00A762B3">
            <w:pPr>
              <w:jc w:val="both"/>
              <w:rPr>
                <w:rFonts w:ascii="Tahoma" w:hAnsi="Tahoma" w:cs="Tahoma"/>
                <w:color w:val="000000"/>
                <w:sz w:val="20"/>
                <w:szCs w:val="20"/>
              </w:rPr>
            </w:pPr>
            <w:r w:rsidRPr="00885759">
              <w:rPr>
                <w:rFonts w:ascii="Tahoma" w:hAnsi="Tahoma" w:cs="Tahoma"/>
                <w:color w:val="000000"/>
                <w:sz w:val="20"/>
                <w:szCs w:val="20"/>
              </w:rPr>
              <w:t xml:space="preserve">Ceramic </w:t>
            </w:r>
            <w:r w:rsidRPr="004C512D">
              <w:rPr>
                <w:rFonts w:ascii="Tahoma" w:hAnsi="Tahoma" w:cs="Tahoma"/>
                <w:color w:val="000000"/>
                <w:sz w:val="20"/>
                <w:szCs w:val="20"/>
              </w:rPr>
              <w:t>Fl</w:t>
            </w:r>
            <w:r>
              <w:rPr>
                <w:rFonts w:ascii="Tahoma" w:hAnsi="Tahoma" w:cs="Tahoma"/>
                <w:color w:val="000000"/>
                <w:sz w:val="20"/>
                <w:szCs w:val="20"/>
              </w:rPr>
              <w:t>oor Tiles (size 400 x 400x 12.5 MM</w:t>
            </w:r>
          </w:p>
        </w:tc>
        <w:tc>
          <w:tcPr>
            <w:tcW w:w="1170" w:type="dxa"/>
            <w:shd w:val="clear" w:color="auto" w:fill="auto"/>
            <w:vAlign w:val="bottom"/>
          </w:tcPr>
          <w:p w:rsidR="00A762B3" w:rsidRPr="004C512D" w:rsidRDefault="00A762B3" w:rsidP="00E00CF1">
            <w:pPr>
              <w:jc w:val="both"/>
              <w:rPr>
                <w:rFonts w:ascii="Tahoma" w:hAnsi="Tahoma" w:cs="Tahoma"/>
                <w:color w:val="000000"/>
                <w:sz w:val="20"/>
                <w:szCs w:val="20"/>
              </w:rPr>
            </w:pPr>
            <w:r>
              <w:rPr>
                <w:rFonts w:ascii="Tahoma" w:hAnsi="Tahoma" w:cs="Tahoma"/>
                <w:color w:val="000000"/>
                <w:sz w:val="20"/>
                <w:szCs w:val="20"/>
              </w:rPr>
              <w:t xml:space="preserve">Square </w:t>
            </w:r>
            <w:proofErr w:type="spellStart"/>
            <w:r>
              <w:rPr>
                <w:rFonts w:ascii="Tahoma" w:hAnsi="Tahoma" w:cs="Tahoma"/>
                <w:color w:val="000000"/>
                <w:sz w:val="20"/>
                <w:szCs w:val="20"/>
              </w:rPr>
              <w:t>Metre</w:t>
            </w:r>
            <w:proofErr w:type="spellEnd"/>
            <w:r>
              <w:rPr>
                <w:rFonts w:ascii="Tahoma" w:hAnsi="Tahoma" w:cs="Tahoma"/>
                <w:color w:val="000000"/>
                <w:sz w:val="20"/>
                <w:szCs w:val="20"/>
              </w:rPr>
              <w:t xml:space="preserve"> </w:t>
            </w:r>
          </w:p>
        </w:tc>
        <w:tc>
          <w:tcPr>
            <w:tcW w:w="810" w:type="dxa"/>
            <w:shd w:val="clear" w:color="auto" w:fill="auto"/>
          </w:tcPr>
          <w:p w:rsidR="00A762B3" w:rsidRDefault="00A762B3" w:rsidP="00E00CF1">
            <w:r w:rsidRPr="00FC5682">
              <w:rPr>
                <w:rFonts w:ascii="Tahoma" w:hAnsi="Tahoma" w:cs="Tahoma"/>
                <w:color w:val="000000"/>
                <w:sz w:val="20"/>
                <w:szCs w:val="20"/>
              </w:rPr>
              <w:t>1</w:t>
            </w:r>
          </w:p>
        </w:tc>
        <w:tc>
          <w:tcPr>
            <w:tcW w:w="1170" w:type="dxa"/>
          </w:tcPr>
          <w:p w:rsidR="00A762B3" w:rsidRPr="004C512D" w:rsidRDefault="00A762B3" w:rsidP="00E00CF1">
            <w:pPr>
              <w:jc w:val="right"/>
              <w:rPr>
                <w:rFonts w:ascii="Tahoma" w:hAnsi="Tahoma" w:cs="Tahoma"/>
                <w:sz w:val="20"/>
                <w:szCs w:val="20"/>
              </w:rPr>
            </w:pPr>
          </w:p>
        </w:tc>
        <w:tc>
          <w:tcPr>
            <w:tcW w:w="1260" w:type="dxa"/>
            <w:shd w:val="clear" w:color="auto" w:fill="auto"/>
            <w:vAlign w:val="bottom"/>
          </w:tcPr>
          <w:p w:rsidR="00A762B3" w:rsidRPr="004C512D" w:rsidRDefault="00A762B3" w:rsidP="00E00CF1">
            <w:pPr>
              <w:jc w:val="right"/>
              <w:rPr>
                <w:rFonts w:ascii="Tahoma" w:hAnsi="Tahoma" w:cs="Tahoma"/>
                <w:sz w:val="20"/>
                <w:szCs w:val="20"/>
              </w:rPr>
            </w:pPr>
          </w:p>
        </w:tc>
        <w:tc>
          <w:tcPr>
            <w:tcW w:w="1530" w:type="dxa"/>
            <w:shd w:val="clear" w:color="auto" w:fill="auto"/>
            <w:vAlign w:val="bottom"/>
          </w:tcPr>
          <w:p w:rsidR="00A762B3" w:rsidRPr="004C512D" w:rsidRDefault="00A762B3" w:rsidP="00E00CF1">
            <w:pPr>
              <w:jc w:val="right"/>
              <w:rPr>
                <w:rFonts w:ascii="Tahoma" w:hAnsi="Tahoma" w:cs="Tahoma"/>
                <w:sz w:val="20"/>
                <w:szCs w:val="20"/>
              </w:rPr>
            </w:pPr>
          </w:p>
        </w:tc>
      </w:tr>
      <w:tr w:rsidR="00A762B3" w:rsidRPr="004C512D" w:rsidTr="008C2E60">
        <w:trPr>
          <w:trHeight w:val="300"/>
        </w:trPr>
        <w:tc>
          <w:tcPr>
            <w:tcW w:w="810" w:type="dxa"/>
            <w:vMerge/>
            <w:shd w:val="clear" w:color="auto" w:fill="auto"/>
            <w:vAlign w:val="bottom"/>
          </w:tcPr>
          <w:p w:rsidR="00A762B3" w:rsidRPr="004C512D" w:rsidRDefault="00A762B3"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A762B3" w:rsidRPr="004C512D" w:rsidRDefault="00A762B3" w:rsidP="00E00CF1">
            <w:pPr>
              <w:jc w:val="both"/>
              <w:rPr>
                <w:rFonts w:ascii="Tahoma" w:hAnsi="Tahoma" w:cs="Tahoma"/>
                <w:color w:val="000000"/>
                <w:sz w:val="20"/>
                <w:szCs w:val="20"/>
              </w:rPr>
            </w:pPr>
            <w:r>
              <w:rPr>
                <w:rFonts w:ascii="Tahoma" w:hAnsi="Tahoma" w:cs="Tahoma"/>
                <w:color w:val="000000"/>
                <w:sz w:val="20"/>
                <w:szCs w:val="20"/>
              </w:rPr>
              <w:t xml:space="preserve">Ceramic Floor Tiles (size 600 x 600x 12.5 </w:t>
            </w:r>
            <w:r w:rsidRPr="00E00CF1">
              <w:rPr>
                <w:rFonts w:ascii="Tahoma" w:hAnsi="Tahoma" w:cs="Tahoma"/>
                <w:color w:val="000000"/>
                <w:sz w:val="20"/>
                <w:szCs w:val="20"/>
              </w:rPr>
              <w:t>MM</w:t>
            </w:r>
          </w:p>
        </w:tc>
        <w:tc>
          <w:tcPr>
            <w:tcW w:w="1170" w:type="dxa"/>
            <w:shd w:val="clear" w:color="auto" w:fill="auto"/>
            <w:vAlign w:val="bottom"/>
          </w:tcPr>
          <w:p w:rsidR="00A762B3" w:rsidRPr="004C512D" w:rsidRDefault="00A762B3" w:rsidP="00E00CF1">
            <w:pPr>
              <w:jc w:val="both"/>
              <w:rPr>
                <w:rFonts w:ascii="Tahoma" w:hAnsi="Tahoma" w:cs="Tahoma"/>
                <w:color w:val="000000"/>
                <w:sz w:val="20"/>
                <w:szCs w:val="20"/>
              </w:rPr>
            </w:pPr>
            <w:r>
              <w:rPr>
                <w:rFonts w:ascii="Tahoma" w:hAnsi="Tahoma" w:cs="Tahoma"/>
                <w:color w:val="000000"/>
                <w:sz w:val="20"/>
                <w:szCs w:val="20"/>
              </w:rPr>
              <w:t xml:space="preserve">Square </w:t>
            </w:r>
            <w:proofErr w:type="spellStart"/>
            <w:r>
              <w:rPr>
                <w:rFonts w:ascii="Tahoma" w:hAnsi="Tahoma" w:cs="Tahoma"/>
                <w:color w:val="000000"/>
                <w:sz w:val="20"/>
                <w:szCs w:val="20"/>
              </w:rPr>
              <w:t>Metre</w:t>
            </w:r>
            <w:proofErr w:type="spellEnd"/>
            <w:r>
              <w:rPr>
                <w:rFonts w:ascii="Tahoma" w:hAnsi="Tahoma" w:cs="Tahoma"/>
                <w:color w:val="000000"/>
                <w:sz w:val="20"/>
                <w:szCs w:val="20"/>
              </w:rPr>
              <w:t xml:space="preserve"> </w:t>
            </w:r>
          </w:p>
        </w:tc>
        <w:tc>
          <w:tcPr>
            <w:tcW w:w="810" w:type="dxa"/>
            <w:shd w:val="clear" w:color="auto" w:fill="auto"/>
          </w:tcPr>
          <w:p w:rsidR="00A762B3" w:rsidRPr="00FC5682" w:rsidRDefault="00A762B3" w:rsidP="00E00CF1">
            <w:pPr>
              <w:rPr>
                <w:rFonts w:ascii="Tahoma" w:hAnsi="Tahoma" w:cs="Tahoma"/>
                <w:color w:val="000000"/>
                <w:sz w:val="20"/>
                <w:szCs w:val="20"/>
              </w:rPr>
            </w:pPr>
            <w:r>
              <w:rPr>
                <w:rFonts w:ascii="Tahoma" w:hAnsi="Tahoma" w:cs="Tahoma"/>
                <w:color w:val="000000"/>
                <w:sz w:val="20"/>
                <w:szCs w:val="20"/>
              </w:rPr>
              <w:t>1</w:t>
            </w:r>
          </w:p>
        </w:tc>
        <w:tc>
          <w:tcPr>
            <w:tcW w:w="1170" w:type="dxa"/>
          </w:tcPr>
          <w:p w:rsidR="00A762B3" w:rsidRPr="004C512D" w:rsidRDefault="00A762B3" w:rsidP="00E00CF1">
            <w:pPr>
              <w:jc w:val="right"/>
              <w:rPr>
                <w:rFonts w:ascii="Tahoma" w:hAnsi="Tahoma" w:cs="Tahoma"/>
                <w:sz w:val="20"/>
                <w:szCs w:val="20"/>
              </w:rPr>
            </w:pPr>
          </w:p>
        </w:tc>
        <w:tc>
          <w:tcPr>
            <w:tcW w:w="1260" w:type="dxa"/>
            <w:shd w:val="clear" w:color="auto" w:fill="auto"/>
            <w:vAlign w:val="bottom"/>
          </w:tcPr>
          <w:p w:rsidR="00A762B3" w:rsidRPr="004C512D" w:rsidRDefault="00A762B3" w:rsidP="00E00CF1">
            <w:pPr>
              <w:jc w:val="right"/>
              <w:rPr>
                <w:rFonts w:ascii="Tahoma" w:hAnsi="Tahoma" w:cs="Tahoma"/>
                <w:sz w:val="20"/>
                <w:szCs w:val="20"/>
              </w:rPr>
            </w:pPr>
          </w:p>
        </w:tc>
        <w:tc>
          <w:tcPr>
            <w:tcW w:w="1530" w:type="dxa"/>
            <w:shd w:val="clear" w:color="auto" w:fill="auto"/>
            <w:vAlign w:val="bottom"/>
          </w:tcPr>
          <w:p w:rsidR="00A762B3" w:rsidRPr="004C512D" w:rsidRDefault="00A762B3" w:rsidP="00E00CF1">
            <w:pPr>
              <w:jc w:val="right"/>
              <w:rPr>
                <w:rFonts w:ascii="Tahoma" w:hAnsi="Tahoma" w:cs="Tahoma"/>
                <w:sz w:val="20"/>
                <w:szCs w:val="20"/>
              </w:rPr>
            </w:pPr>
          </w:p>
        </w:tc>
      </w:tr>
      <w:tr w:rsidR="00A762B3" w:rsidRPr="004C512D" w:rsidTr="008C2E60">
        <w:trPr>
          <w:trHeight w:val="300"/>
        </w:trPr>
        <w:tc>
          <w:tcPr>
            <w:tcW w:w="810" w:type="dxa"/>
            <w:vMerge/>
            <w:shd w:val="clear" w:color="auto" w:fill="auto"/>
            <w:vAlign w:val="bottom"/>
          </w:tcPr>
          <w:p w:rsidR="00A762B3" w:rsidRPr="004C512D" w:rsidRDefault="00A762B3"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A762B3" w:rsidRPr="00A762B3" w:rsidRDefault="00A762B3" w:rsidP="00E00CF1">
            <w:pPr>
              <w:jc w:val="both"/>
              <w:rPr>
                <w:rFonts w:ascii="Tahoma" w:hAnsi="Tahoma" w:cs="Tahoma"/>
                <w:color w:val="000000"/>
                <w:sz w:val="20"/>
                <w:szCs w:val="20"/>
              </w:rPr>
            </w:pPr>
            <w:r>
              <w:rPr>
                <w:rFonts w:ascii="Tahoma" w:hAnsi="Tahoma" w:cs="Tahoma"/>
                <w:color w:val="000000"/>
                <w:sz w:val="20"/>
                <w:szCs w:val="20"/>
              </w:rPr>
              <w:t>Ceramic Wall Tiles (size 200x 250x6MM)</w:t>
            </w:r>
          </w:p>
        </w:tc>
        <w:tc>
          <w:tcPr>
            <w:tcW w:w="1170" w:type="dxa"/>
            <w:shd w:val="clear" w:color="auto" w:fill="auto"/>
            <w:vAlign w:val="bottom"/>
          </w:tcPr>
          <w:p w:rsidR="00A762B3" w:rsidRDefault="00A762B3" w:rsidP="00E00CF1">
            <w:pPr>
              <w:jc w:val="both"/>
              <w:rPr>
                <w:rFonts w:ascii="Tahoma" w:hAnsi="Tahoma" w:cs="Tahoma"/>
                <w:color w:val="000000"/>
                <w:sz w:val="20"/>
                <w:szCs w:val="20"/>
              </w:rPr>
            </w:pPr>
            <w:r w:rsidRPr="00A762B3">
              <w:rPr>
                <w:rFonts w:ascii="Tahoma" w:hAnsi="Tahoma" w:cs="Tahoma"/>
                <w:color w:val="000000"/>
                <w:sz w:val="20"/>
                <w:szCs w:val="20"/>
              </w:rPr>
              <w:t xml:space="preserve">Square </w:t>
            </w:r>
            <w:proofErr w:type="spellStart"/>
            <w:r w:rsidRPr="00A762B3">
              <w:rPr>
                <w:rFonts w:ascii="Tahoma" w:hAnsi="Tahoma" w:cs="Tahoma"/>
                <w:color w:val="000000"/>
                <w:sz w:val="20"/>
                <w:szCs w:val="20"/>
              </w:rPr>
              <w:t>Metre</w:t>
            </w:r>
            <w:proofErr w:type="spellEnd"/>
          </w:p>
        </w:tc>
        <w:tc>
          <w:tcPr>
            <w:tcW w:w="810" w:type="dxa"/>
            <w:shd w:val="clear" w:color="auto" w:fill="auto"/>
          </w:tcPr>
          <w:p w:rsidR="00A762B3" w:rsidRDefault="00A762B3" w:rsidP="00E00CF1">
            <w:pPr>
              <w:rPr>
                <w:rFonts w:ascii="Tahoma" w:hAnsi="Tahoma" w:cs="Tahoma"/>
                <w:color w:val="000000"/>
                <w:sz w:val="20"/>
                <w:szCs w:val="20"/>
              </w:rPr>
            </w:pPr>
            <w:r>
              <w:rPr>
                <w:rFonts w:ascii="Tahoma" w:hAnsi="Tahoma" w:cs="Tahoma"/>
                <w:color w:val="000000"/>
                <w:sz w:val="20"/>
                <w:szCs w:val="20"/>
              </w:rPr>
              <w:t>1</w:t>
            </w:r>
          </w:p>
        </w:tc>
        <w:tc>
          <w:tcPr>
            <w:tcW w:w="1170" w:type="dxa"/>
          </w:tcPr>
          <w:p w:rsidR="00A762B3" w:rsidRPr="004C512D" w:rsidRDefault="00A762B3" w:rsidP="00E00CF1">
            <w:pPr>
              <w:jc w:val="right"/>
              <w:rPr>
                <w:rFonts w:ascii="Tahoma" w:hAnsi="Tahoma" w:cs="Tahoma"/>
                <w:sz w:val="20"/>
                <w:szCs w:val="20"/>
              </w:rPr>
            </w:pPr>
          </w:p>
        </w:tc>
        <w:tc>
          <w:tcPr>
            <w:tcW w:w="1260" w:type="dxa"/>
            <w:shd w:val="clear" w:color="auto" w:fill="auto"/>
            <w:vAlign w:val="bottom"/>
          </w:tcPr>
          <w:p w:rsidR="00A762B3" w:rsidRPr="004C512D" w:rsidRDefault="00A762B3" w:rsidP="00E00CF1">
            <w:pPr>
              <w:jc w:val="right"/>
              <w:rPr>
                <w:rFonts w:ascii="Tahoma" w:hAnsi="Tahoma" w:cs="Tahoma"/>
                <w:sz w:val="20"/>
                <w:szCs w:val="20"/>
              </w:rPr>
            </w:pPr>
          </w:p>
        </w:tc>
        <w:tc>
          <w:tcPr>
            <w:tcW w:w="1530" w:type="dxa"/>
            <w:shd w:val="clear" w:color="auto" w:fill="auto"/>
            <w:vAlign w:val="bottom"/>
          </w:tcPr>
          <w:p w:rsidR="00A762B3" w:rsidRPr="004C512D" w:rsidRDefault="00A762B3"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Cement (Ordinary/Adhesive)</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BAGS</w:t>
            </w:r>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sidRPr="004C512D">
              <w:rPr>
                <w:rFonts w:ascii="Tahoma" w:hAnsi="Tahoma" w:cs="Tahoma"/>
                <w:color w:val="000000"/>
                <w:sz w:val="20"/>
                <w:szCs w:val="20"/>
              </w:rPr>
              <w:t>Aredait</w:t>
            </w:r>
            <w:proofErr w:type="spellEnd"/>
            <w:r w:rsidRPr="004C512D">
              <w:rPr>
                <w:rFonts w:ascii="Tahoma" w:hAnsi="Tahoma" w:cs="Tahoma"/>
                <w:color w:val="000000"/>
                <w:sz w:val="20"/>
                <w:szCs w:val="20"/>
              </w:rPr>
              <w:t xml:space="preserve"> glue</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LITRES</w:t>
            </w:r>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Super glue</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Dozen</w:t>
            </w:r>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Steel nails </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Pr>
                <w:rFonts w:ascii="Tahoma" w:hAnsi="Tahoma" w:cs="Tahoma"/>
                <w:color w:val="000000"/>
                <w:sz w:val="20"/>
                <w:szCs w:val="20"/>
              </w:rPr>
              <w:t>Pckts</w:t>
            </w:r>
            <w:proofErr w:type="spellEnd"/>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Tower clips</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PACKETS</w:t>
            </w:r>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Corner Strip (for tiles)</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Grout (for tiling)</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Tile spacers (2mm)</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Window Arm (</w:t>
            </w:r>
            <w:proofErr w:type="spellStart"/>
            <w:r w:rsidRPr="004C512D">
              <w:rPr>
                <w:rFonts w:ascii="Tahoma" w:hAnsi="Tahoma" w:cs="Tahoma"/>
                <w:color w:val="000000"/>
                <w:sz w:val="20"/>
                <w:szCs w:val="20"/>
              </w:rPr>
              <w:t>Aluminium</w:t>
            </w:r>
            <w:proofErr w:type="spellEnd"/>
            <w:r w:rsidRPr="004C512D">
              <w:rPr>
                <w:rFonts w:ascii="Tahoma" w:hAnsi="Tahoma" w:cs="Tahoma"/>
                <w:color w:val="000000"/>
                <w:sz w:val="20"/>
                <w:szCs w:val="20"/>
              </w:rPr>
              <w:t>)</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Pairs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Stop corks ½ inch</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vMerge w:val="restart"/>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One-way t</w:t>
            </w:r>
            <w:r w:rsidRPr="004C512D">
              <w:rPr>
                <w:rFonts w:ascii="Tahoma" w:hAnsi="Tahoma" w:cs="Tahoma"/>
                <w:color w:val="000000"/>
                <w:sz w:val="20"/>
                <w:szCs w:val="20"/>
              </w:rPr>
              <w:t>int</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proofErr w:type="spellStart"/>
            <w:r w:rsidRPr="004C512D">
              <w:rPr>
                <w:rFonts w:ascii="Tahoma" w:hAnsi="Tahoma" w:cs="Tahoma"/>
                <w:color w:val="000000"/>
                <w:sz w:val="20"/>
                <w:szCs w:val="20"/>
              </w:rPr>
              <w:t>Metre</w:t>
            </w:r>
            <w:proofErr w:type="spellEnd"/>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vMerge/>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Two-way tint</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proofErr w:type="spellStart"/>
            <w:r>
              <w:rPr>
                <w:rFonts w:ascii="Tahoma" w:hAnsi="Tahoma" w:cs="Tahoma"/>
                <w:color w:val="000000"/>
                <w:sz w:val="20"/>
                <w:szCs w:val="20"/>
              </w:rPr>
              <w:t>Metre</w:t>
            </w:r>
            <w:proofErr w:type="spellEnd"/>
          </w:p>
        </w:tc>
        <w:tc>
          <w:tcPr>
            <w:tcW w:w="810" w:type="dxa"/>
            <w:shd w:val="clear" w:color="auto" w:fill="auto"/>
          </w:tcPr>
          <w:p w:rsidR="00E00CF1" w:rsidRPr="00FC5682" w:rsidRDefault="00E00CF1" w:rsidP="00E00CF1">
            <w:pPr>
              <w:rPr>
                <w:rFonts w:ascii="Tahoma" w:hAnsi="Tahoma" w:cs="Tahoma"/>
                <w:color w:val="000000"/>
                <w:sz w:val="20"/>
                <w:szCs w:val="20"/>
              </w:rPr>
            </w:pPr>
            <w:r>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Chair gas lifters</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 xml:space="preserve">Plastic </w:t>
            </w:r>
            <w:r w:rsidRPr="004C512D">
              <w:rPr>
                <w:rFonts w:ascii="Tahoma" w:hAnsi="Tahoma" w:cs="Tahoma"/>
                <w:color w:val="000000"/>
                <w:sz w:val="20"/>
                <w:szCs w:val="20"/>
              </w:rPr>
              <w:t>Car Marts</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8"/>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Blind Rivets </w:t>
            </w:r>
            <w:proofErr w:type="spellStart"/>
            <w:r w:rsidRPr="004C512D">
              <w:rPr>
                <w:rFonts w:ascii="Tahoma" w:hAnsi="Tahoma" w:cs="Tahoma"/>
                <w:color w:val="000000"/>
                <w:sz w:val="20"/>
                <w:szCs w:val="20"/>
              </w:rPr>
              <w:t>pkts</w:t>
            </w:r>
            <w:proofErr w:type="spellEnd"/>
            <w:r w:rsidRPr="004C512D">
              <w:rPr>
                <w:rFonts w:ascii="Tahoma" w:hAnsi="Tahoma" w:cs="Tahoma"/>
                <w:color w:val="000000"/>
                <w:sz w:val="20"/>
                <w:szCs w:val="20"/>
              </w:rPr>
              <w:t xml:space="preserve"> (1/2” – 2”)</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Packets</w:t>
            </w:r>
          </w:p>
        </w:tc>
        <w:tc>
          <w:tcPr>
            <w:tcW w:w="810" w:type="dxa"/>
            <w:shd w:val="clear" w:color="auto" w:fill="auto"/>
          </w:tcPr>
          <w:p w:rsidR="00E00CF1" w:rsidRDefault="00E00CF1" w:rsidP="00E00CF1">
            <w:r w:rsidRPr="00E16816">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EC66BF" w:rsidRDefault="00E00CF1" w:rsidP="00E00CF1">
            <w:pPr>
              <w:spacing w:after="160" w:line="259" w:lineRule="auto"/>
              <w:contextualSpacing/>
              <w:jc w:val="center"/>
              <w:rPr>
                <w:rFonts w:ascii="Tahoma" w:hAnsi="Tahoma" w:cs="Tahoma"/>
                <w:b/>
                <w:color w:val="000000"/>
                <w:sz w:val="20"/>
                <w:szCs w:val="20"/>
              </w:rPr>
            </w:pPr>
            <w:r>
              <w:rPr>
                <w:rFonts w:ascii="Tahoma" w:hAnsi="Tahoma" w:cs="Tahoma"/>
                <w:b/>
                <w:color w:val="000000"/>
                <w:sz w:val="20"/>
                <w:szCs w:val="20"/>
              </w:rPr>
              <w:t>C</w:t>
            </w:r>
          </w:p>
        </w:tc>
        <w:tc>
          <w:tcPr>
            <w:tcW w:w="8550" w:type="dxa"/>
            <w:gridSpan w:val="6"/>
            <w:shd w:val="clear" w:color="auto" w:fill="E7E6E6" w:themeFill="background2"/>
            <w:vAlign w:val="bottom"/>
          </w:tcPr>
          <w:p w:rsidR="00E00CF1" w:rsidRPr="00E04A67" w:rsidRDefault="00E00CF1" w:rsidP="00E00CF1">
            <w:pPr>
              <w:jc w:val="center"/>
              <w:rPr>
                <w:rFonts w:ascii="Tahoma" w:hAnsi="Tahoma" w:cs="Tahoma"/>
                <w:b/>
                <w:sz w:val="20"/>
                <w:szCs w:val="20"/>
              </w:rPr>
            </w:pPr>
            <w:r>
              <w:rPr>
                <w:rFonts w:ascii="Tahoma" w:hAnsi="Tahoma" w:cs="Tahoma"/>
                <w:b/>
                <w:color w:val="000000"/>
                <w:sz w:val="20"/>
                <w:szCs w:val="20"/>
              </w:rPr>
              <w:t>ELECTRI</w:t>
            </w:r>
            <w:r w:rsidRPr="00E04A67">
              <w:rPr>
                <w:rFonts w:ascii="Tahoma" w:hAnsi="Tahoma" w:cs="Tahoma"/>
                <w:b/>
                <w:color w:val="000000"/>
                <w:sz w:val="20"/>
                <w:szCs w:val="20"/>
              </w:rPr>
              <w:t>CAL ITEM S</w:t>
            </w: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1.5mm T.W.E Cable</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Roll</w:t>
            </w:r>
          </w:p>
        </w:tc>
        <w:tc>
          <w:tcPr>
            <w:tcW w:w="810" w:type="dxa"/>
            <w:shd w:val="clear" w:color="auto" w:fill="auto"/>
            <w:hideMark/>
          </w:tcPr>
          <w:p w:rsidR="00E00CF1" w:rsidRDefault="00E00CF1" w:rsidP="00E00CF1">
            <w:r w:rsidRPr="00EF0746">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2.5mm T.W.E Cable</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Roll</w:t>
            </w:r>
          </w:p>
        </w:tc>
        <w:tc>
          <w:tcPr>
            <w:tcW w:w="810" w:type="dxa"/>
            <w:shd w:val="clear" w:color="auto" w:fill="auto"/>
            <w:vAlign w:val="bottom"/>
            <w:hideMark/>
          </w:tcPr>
          <w:p w:rsidR="00E00CF1" w:rsidRPr="004C512D" w:rsidRDefault="00E00CF1" w:rsidP="00E00CF1">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Electrical switch(1 gang – 8 gang)</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LED Flood lights (100w)</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Pr>
                <w:rFonts w:ascii="Tahoma" w:hAnsi="Tahoma" w:cs="Tahoma"/>
                <w:color w:val="000000"/>
                <w:sz w:val="20"/>
                <w:szCs w:val="20"/>
              </w:rPr>
              <w:t xml:space="preserve">Instant </w:t>
            </w:r>
            <w:proofErr w:type="spellStart"/>
            <w:r>
              <w:rPr>
                <w:rFonts w:ascii="Tahoma" w:hAnsi="Tahoma" w:cs="Tahoma"/>
                <w:color w:val="000000"/>
                <w:sz w:val="20"/>
                <w:szCs w:val="20"/>
              </w:rPr>
              <w:t>h</w:t>
            </w:r>
            <w:r w:rsidRPr="004C512D">
              <w:rPr>
                <w:rFonts w:ascii="Tahoma" w:hAnsi="Tahoma" w:cs="Tahoma"/>
                <w:color w:val="000000"/>
                <w:sz w:val="20"/>
                <w:szCs w:val="20"/>
              </w:rPr>
              <w:t>hower</w:t>
            </w:r>
            <w:proofErr w:type="spellEnd"/>
            <w:r w:rsidRPr="004C512D">
              <w:rPr>
                <w:rFonts w:ascii="Tahoma" w:hAnsi="Tahoma" w:cs="Tahoma"/>
                <w:color w:val="000000"/>
                <w:sz w:val="20"/>
                <w:szCs w:val="20"/>
              </w:rPr>
              <w:t xml:space="preserve"> heads</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Power guard</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Circuit breaker (25A &amp;32A)</w:t>
            </w:r>
          </w:p>
        </w:tc>
        <w:tc>
          <w:tcPr>
            <w:tcW w:w="1170" w:type="dxa"/>
            <w:shd w:val="clear" w:color="auto" w:fill="auto"/>
            <w:vAlign w:val="bottom"/>
            <w:hideMark/>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hideMark/>
          </w:tcPr>
          <w:p w:rsidR="00E00CF1" w:rsidRDefault="00E00CF1" w:rsidP="00E00CF1">
            <w:r w:rsidRPr="00FC5682">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Single Socket Outlet </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F0746">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Twin Socket Outlet</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F0746">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PVC </w:t>
            </w:r>
            <w:proofErr w:type="spellStart"/>
            <w:r w:rsidRPr="004C512D">
              <w:rPr>
                <w:rFonts w:ascii="Tahoma" w:hAnsi="Tahoma" w:cs="Tahoma"/>
                <w:color w:val="000000"/>
                <w:sz w:val="20"/>
                <w:szCs w:val="20"/>
              </w:rPr>
              <w:t>Trunking</w:t>
            </w:r>
            <w:proofErr w:type="spellEnd"/>
            <w:r w:rsidRPr="004C512D">
              <w:rPr>
                <w:rFonts w:ascii="Tahoma" w:hAnsi="Tahoma" w:cs="Tahoma"/>
                <w:color w:val="000000"/>
                <w:sz w:val="20"/>
                <w:szCs w:val="20"/>
              </w:rPr>
              <w:t xml:space="preserve"> (25*50, 50*50)</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Runs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Fluorescent </w:t>
            </w:r>
            <w:r>
              <w:rPr>
                <w:rFonts w:ascii="Tahoma" w:hAnsi="Tahoma" w:cs="Tahoma"/>
                <w:color w:val="000000"/>
                <w:sz w:val="20"/>
                <w:szCs w:val="20"/>
              </w:rPr>
              <w:t>Tube Holders 2ft 4ft</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 xml:space="preserve">Energy Saving bulbs- </w:t>
            </w:r>
            <w:r>
              <w:rPr>
                <w:rFonts w:ascii="Tahoma" w:hAnsi="Tahoma" w:cs="Tahoma"/>
                <w:color w:val="000000"/>
                <w:sz w:val="20"/>
                <w:szCs w:val="20"/>
              </w:rPr>
              <w:t>11W &amp; 18W (Screw type)</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810" w:type="dxa"/>
            <w:shd w:val="clear" w:color="auto" w:fill="auto"/>
            <w:vAlign w:val="bottom"/>
          </w:tcPr>
          <w:p w:rsidR="00E00CF1" w:rsidRPr="004C512D" w:rsidRDefault="00E00CF1" w:rsidP="00E00CF1">
            <w:pPr>
              <w:numPr>
                <w:ilvl w:val="0"/>
                <w:numId w:val="57"/>
              </w:numPr>
              <w:spacing w:after="160" w:line="259" w:lineRule="auto"/>
              <w:contextualSpacing/>
              <w:jc w:val="both"/>
              <w:rPr>
                <w:rFonts w:ascii="Tahoma" w:hAnsi="Tahoma" w:cs="Tahoma"/>
                <w:color w:val="000000"/>
                <w:sz w:val="20"/>
                <w:szCs w:val="20"/>
              </w:rPr>
            </w:pPr>
          </w:p>
        </w:tc>
        <w:tc>
          <w:tcPr>
            <w:tcW w:w="261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Sta</w:t>
            </w:r>
            <w:r>
              <w:rPr>
                <w:rFonts w:ascii="Tahoma" w:hAnsi="Tahoma" w:cs="Tahoma"/>
                <w:color w:val="000000"/>
                <w:sz w:val="20"/>
                <w:szCs w:val="20"/>
              </w:rPr>
              <w:t>r</w:t>
            </w:r>
            <w:r w:rsidRPr="004C512D">
              <w:rPr>
                <w:rFonts w:ascii="Tahoma" w:hAnsi="Tahoma" w:cs="Tahoma"/>
                <w:color w:val="000000"/>
                <w:sz w:val="20"/>
                <w:szCs w:val="20"/>
              </w:rPr>
              <w:t>ter holders</w:t>
            </w:r>
          </w:p>
        </w:tc>
        <w:tc>
          <w:tcPr>
            <w:tcW w:w="1170" w:type="dxa"/>
            <w:shd w:val="clear" w:color="auto" w:fill="auto"/>
            <w:vAlign w:val="bottom"/>
          </w:tcPr>
          <w:p w:rsidR="00E00CF1" w:rsidRPr="004C512D" w:rsidRDefault="00E00CF1" w:rsidP="00E00CF1">
            <w:pPr>
              <w:jc w:val="both"/>
              <w:rPr>
                <w:rFonts w:ascii="Tahoma" w:hAnsi="Tahoma" w:cs="Tahoma"/>
                <w:color w:val="000000"/>
                <w:sz w:val="20"/>
                <w:szCs w:val="20"/>
              </w:rPr>
            </w:pPr>
            <w:r w:rsidRPr="004C512D">
              <w:rPr>
                <w:rFonts w:ascii="Tahoma" w:hAnsi="Tahoma" w:cs="Tahoma"/>
                <w:color w:val="000000"/>
                <w:sz w:val="20"/>
                <w:szCs w:val="20"/>
              </w:rPr>
              <w:t>Pcs</w:t>
            </w:r>
          </w:p>
        </w:tc>
        <w:tc>
          <w:tcPr>
            <w:tcW w:w="810" w:type="dxa"/>
            <w:shd w:val="clear" w:color="auto" w:fill="auto"/>
          </w:tcPr>
          <w:p w:rsidR="00E00CF1" w:rsidRDefault="00E00CF1" w:rsidP="00E00CF1">
            <w:r w:rsidRPr="00ED5CD1">
              <w:rPr>
                <w:rFonts w:ascii="Tahoma" w:hAnsi="Tahoma" w:cs="Tahoma"/>
                <w:color w:val="000000"/>
                <w:sz w:val="20"/>
                <w:szCs w:val="20"/>
              </w:rPr>
              <w:t>1</w:t>
            </w:r>
          </w:p>
        </w:tc>
        <w:tc>
          <w:tcPr>
            <w:tcW w:w="1170" w:type="dxa"/>
          </w:tcPr>
          <w:p w:rsidR="00E00CF1" w:rsidRPr="004C512D" w:rsidRDefault="00E00CF1" w:rsidP="00E00CF1">
            <w:pPr>
              <w:jc w:val="right"/>
              <w:rPr>
                <w:rFonts w:ascii="Tahoma" w:hAnsi="Tahoma" w:cs="Tahoma"/>
                <w:sz w:val="20"/>
                <w:szCs w:val="20"/>
              </w:rPr>
            </w:pPr>
          </w:p>
        </w:tc>
        <w:tc>
          <w:tcPr>
            <w:tcW w:w="1260" w:type="dxa"/>
            <w:shd w:val="clear" w:color="auto" w:fill="auto"/>
            <w:vAlign w:val="bottom"/>
          </w:tcPr>
          <w:p w:rsidR="00E00CF1" w:rsidRPr="004C512D" w:rsidRDefault="00E00CF1" w:rsidP="00E00CF1">
            <w:pPr>
              <w:jc w:val="right"/>
              <w:rPr>
                <w:rFonts w:ascii="Tahoma" w:hAnsi="Tahoma" w:cs="Tahoma"/>
                <w:sz w:val="20"/>
                <w:szCs w:val="20"/>
              </w:rPr>
            </w:pPr>
          </w:p>
        </w:tc>
        <w:tc>
          <w:tcPr>
            <w:tcW w:w="1530" w:type="dxa"/>
            <w:shd w:val="clear" w:color="auto" w:fill="auto"/>
            <w:vAlign w:val="bottom"/>
          </w:tcPr>
          <w:p w:rsidR="00E00CF1" w:rsidRPr="004C512D" w:rsidRDefault="00E00CF1" w:rsidP="00E00CF1">
            <w:pPr>
              <w:jc w:val="right"/>
              <w:rPr>
                <w:rFonts w:ascii="Tahoma" w:hAnsi="Tahoma" w:cs="Tahoma"/>
                <w:sz w:val="20"/>
                <w:szCs w:val="20"/>
              </w:rPr>
            </w:pPr>
          </w:p>
        </w:tc>
      </w:tr>
      <w:tr w:rsidR="00E00CF1" w:rsidRPr="004C512D" w:rsidTr="008C2E60">
        <w:trPr>
          <w:trHeight w:val="300"/>
        </w:trPr>
        <w:tc>
          <w:tcPr>
            <w:tcW w:w="7830" w:type="dxa"/>
            <w:gridSpan w:val="6"/>
          </w:tcPr>
          <w:p w:rsidR="00E00CF1" w:rsidRDefault="00E00CF1" w:rsidP="00E00CF1">
            <w:pPr>
              <w:jc w:val="center"/>
              <w:rPr>
                <w:rFonts w:ascii="Tahoma" w:hAnsi="Tahoma" w:cs="Tahoma"/>
                <w:b/>
                <w:sz w:val="20"/>
                <w:szCs w:val="20"/>
              </w:rPr>
            </w:pPr>
          </w:p>
          <w:p w:rsidR="00E00CF1" w:rsidRDefault="00E00CF1" w:rsidP="00E00CF1">
            <w:pPr>
              <w:jc w:val="center"/>
              <w:rPr>
                <w:rFonts w:ascii="Tahoma" w:hAnsi="Tahoma" w:cs="Tahoma"/>
                <w:b/>
                <w:sz w:val="20"/>
                <w:szCs w:val="20"/>
              </w:rPr>
            </w:pPr>
            <w:r>
              <w:rPr>
                <w:rFonts w:ascii="Tahoma" w:hAnsi="Tahoma" w:cs="Tahoma"/>
                <w:b/>
                <w:sz w:val="20"/>
                <w:szCs w:val="20"/>
              </w:rPr>
              <w:t>Grand Total to post on IFMIS (Kes)</w:t>
            </w:r>
          </w:p>
          <w:p w:rsidR="00E00CF1" w:rsidRPr="004C512D" w:rsidRDefault="00E00CF1" w:rsidP="00E00CF1">
            <w:pPr>
              <w:jc w:val="center"/>
              <w:rPr>
                <w:rFonts w:ascii="Tahoma" w:hAnsi="Tahoma" w:cs="Tahoma"/>
                <w:b/>
                <w:sz w:val="20"/>
                <w:szCs w:val="20"/>
              </w:rPr>
            </w:pPr>
          </w:p>
        </w:tc>
        <w:tc>
          <w:tcPr>
            <w:tcW w:w="1530" w:type="dxa"/>
            <w:shd w:val="clear" w:color="auto" w:fill="auto"/>
            <w:vAlign w:val="bottom"/>
          </w:tcPr>
          <w:p w:rsidR="00E00CF1" w:rsidRPr="004C512D" w:rsidRDefault="00E00CF1" w:rsidP="00E00CF1">
            <w:pPr>
              <w:rPr>
                <w:rFonts w:ascii="Tahoma" w:hAnsi="Tahoma" w:cs="Tahoma"/>
                <w:b/>
                <w:sz w:val="20"/>
                <w:szCs w:val="20"/>
              </w:rPr>
            </w:pPr>
            <w:r w:rsidRPr="004C512D">
              <w:rPr>
                <w:rFonts w:ascii="Tahoma" w:hAnsi="Tahoma" w:cs="Tahoma"/>
                <w:b/>
                <w:sz w:val="20"/>
                <w:szCs w:val="20"/>
              </w:rPr>
              <w:fldChar w:fldCharType="begin"/>
            </w:r>
            <w:r w:rsidRPr="004C512D">
              <w:rPr>
                <w:rFonts w:ascii="Tahoma" w:hAnsi="Tahoma" w:cs="Tahoma"/>
                <w:b/>
                <w:sz w:val="20"/>
                <w:szCs w:val="20"/>
              </w:rPr>
              <w:instrText xml:space="preserve"> =SUM(ABOVE) </w:instrText>
            </w:r>
            <w:r w:rsidRPr="004C512D">
              <w:rPr>
                <w:rFonts w:ascii="Tahoma" w:hAnsi="Tahoma" w:cs="Tahoma"/>
                <w:b/>
                <w:sz w:val="20"/>
                <w:szCs w:val="20"/>
              </w:rPr>
              <w:fldChar w:fldCharType="end"/>
            </w:r>
            <w:r w:rsidRPr="004C512D">
              <w:rPr>
                <w:rFonts w:ascii="Tahoma" w:hAnsi="Tahoma" w:cs="Tahoma"/>
                <w:b/>
                <w:sz w:val="20"/>
                <w:szCs w:val="20"/>
              </w:rPr>
              <w:t xml:space="preserve"> </w:t>
            </w:r>
          </w:p>
        </w:tc>
      </w:tr>
      <w:tr w:rsidR="00E00CF1" w:rsidRPr="004C512D" w:rsidTr="008C2E60">
        <w:trPr>
          <w:trHeight w:val="300"/>
        </w:trPr>
        <w:tc>
          <w:tcPr>
            <w:tcW w:w="9360" w:type="dxa"/>
            <w:gridSpan w:val="7"/>
          </w:tcPr>
          <w:p w:rsidR="00E00CF1" w:rsidRPr="004C512D" w:rsidRDefault="00E00CF1" w:rsidP="00E00CF1">
            <w:pPr>
              <w:rPr>
                <w:rFonts w:ascii="Tahoma" w:hAnsi="Tahoma" w:cs="Tahoma"/>
                <w:b/>
                <w:sz w:val="20"/>
                <w:szCs w:val="20"/>
              </w:rPr>
            </w:pPr>
            <w:r w:rsidRPr="00742B73">
              <w:rPr>
                <w:rFonts w:ascii="Bookman Old Style" w:hAnsi="Bookman Old Style"/>
                <w:b/>
                <w:color w:val="FF0000"/>
                <w:sz w:val="22"/>
                <w:szCs w:val="22"/>
              </w:rPr>
              <w:t xml:space="preserve">The contract emanating from this procurement will be a framework contract with a commitment to order a minimum quantity of the </w:t>
            </w:r>
            <w:r>
              <w:rPr>
                <w:rFonts w:ascii="Bookman Old Style" w:hAnsi="Bookman Old Style"/>
                <w:b/>
                <w:color w:val="FF0000"/>
                <w:sz w:val="22"/>
                <w:szCs w:val="22"/>
              </w:rPr>
              <w:t xml:space="preserve">listed items. Thereafter, the order </w:t>
            </w:r>
            <w:r w:rsidRPr="00742B73">
              <w:rPr>
                <w:rFonts w:ascii="Bookman Old Style" w:hAnsi="Bookman Old Style"/>
                <w:b/>
                <w:color w:val="FF0000"/>
                <w:sz w:val="22"/>
                <w:szCs w:val="22"/>
              </w:rPr>
              <w:t xml:space="preserve">will </w:t>
            </w:r>
            <w:r>
              <w:rPr>
                <w:rFonts w:ascii="Bookman Old Style" w:hAnsi="Bookman Old Style"/>
                <w:b/>
                <w:color w:val="FF0000"/>
                <w:sz w:val="22"/>
                <w:szCs w:val="22"/>
              </w:rPr>
              <w:t>be as and when required.</w:t>
            </w:r>
          </w:p>
        </w:tc>
      </w:tr>
      <w:bookmarkEnd w:id="66"/>
    </w:tbl>
    <w:p w:rsidR="008C056D" w:rsidRDefault="008C056D" w:rsidP="008C056D">
      <w:pPr>
        <w:pStyle w:val="BodyText"/>
        <w:rPr>
          <w:rFonts w:ascii="Bookman Old Style" w:hAnsi="Bookman Old Style"/>
          <w:sz w:val="24"/>
          <w:u w:val="single"/>
        </w:rPr>
      </w:pPr>
    </w:p>
    <w:p w:rsidR="00887903" w:rsidRDefault="008C2E60" w:rsidP="00337029">
      <w:pPr>
        <w:rPr>
          <w:rFonts w:ascii="Footlight MT Light" w:hAnsi="Footlight MT Light"/>
          <w:b/>
          <w:sz w:val="22"/>
          <w:szCs w:val="22"/>
        </w:rPr>
      </w:pPr>
      <w:r>
        <w:rPr>
          <w:rFonts w:ascii="Footlight MT Light" w:hAnsi="Footlight MT Light"/>
          <w:b/>
          <w:sz w:val="22"/>
          <w:szCs w:val="22"/>
        </w:rPr>
        <w:t xml:space="preserve">State </w:t>
      </w:r>
      <w:r w:rsidR="00887903">
        <w:rPr>
          <w:rFonts w:ascii="Footlight MT Light" w:hAnsi="Footlight MT Light"/>
          <w:b/>
          <w:sz w:val="22"/>
          <w:szCs w:val="22"/>
        </w:rPr>
        <w:t xml:space="preserve">Delivery Time (In Days after LPO is </w:t>
      </w:r>
      <w:r w:rsidR="00245EEE">
        <w:rPr>
          <w:rFonts w:ascii="Footlight MT Light" w:hAnsi="Footlight MT Light"/>
          <w:b/>
          <w:sz w:val="22"/>
          <w:szCs w:val="22"/>
        </w:rPr>
        <w:t>Issued) …</w:t>
      </w:r>
      <w:r w:rsidR="00887903">
        <w:rPr>
          <w:rFonts w:ascii="Footlight MT Light" w:hAnsi="Footlight MT Light"/>
          <w:b/>
          <w:sz w:val="22"/>
          <w:szCs w:val="22"/>
        </w:rPr>
        <w:t>……………………………………………………</w:t>
      </w:r>
      <w:r w:rsidR="00245EEE">
        <w:rPr>
          <w:rFonts w:ascii="Footlight MT Light" w:hAnsi="Footlight MT Light"/>
          <w:b/>
          <w:sz w:val="22"/>
          <w:szCs w:val="22"/>
        </w:rPr>
        <w:t>.</w:t>
      </w:r>
    </w:p>
    <w:p w:rsidR="00337029" w:rsidRPr="00337029" w:rsidRDefault="00337029" w:rsidP="00337029">
      <w:pPr>
        <w:rPr>
          <w:rFonts w:ascii="Footlight MT Light" w:hAnsi="Footlight MT Light"/>
          <w:b/>
          <w:sz w:val="22"/>
          <w:szCs w:val="22"/>
        </w:rPr>
      </w:pPr>
      <w:r w:rsidRPr="00337029">
        <w:rPr>
          <w:rFonts w:ascii="Footlight MT Light" w:hAnsi="Footlight MT Light"/>
          <w:b/>
          <w:sz w:val="22"/>
          <w:szCs w:val="22"/>
        </w:rPr>
        <w:t xml:space="preserve">Note: </w:t>
      </w:r>
    </w:p>
    <w:p w:rsidR="00337029" w:rsidRPr="00337029" w:rsidRDefault="00337029" w:rsidP="008C2E60">
      <w:pPr>
        <w:numPr>
          <w:ilvl w:val="3"/>
          <w:numId w:val="54"/>
        </w:numPr>
        <w:ind w:left="360"/>
        <w:rPr>
          <w:rFonts w:ascii="Footlight MT Light" w:hAnsi="Footlight MT Light"/>
          <w:b/>
          <w:sz w:val="22"/>
          <w:szCs w:val="22"/>
        </w:rPr>
      </w:pPr>
      <w:r>
        <w:rPr>
          <w:rFonts w:ascii="Footlight MT Light" w:hAnsi="Footlight MT Light"/>
          <w:b/>
          <w:sz w:val="22"/>
          <w:szCs w:val="22"/>
        </w:rPr>
        <w:t>Actual acquisition of items and quantities shall be a need basis.</w:t>
      </w:r>
    </w:p>
    <w:p w:rsidR="00337029" w:rsidRPr="00337029" w:rsidRDefault="00337029" w:rsidP="00337029">
      <w:pPr>
        <w:ind w:left="360"/>
        <w:rPr>
          <w:rFonts w:ascii="Footlight MT Light" w:hAnsi="Footlight MT Light"/>
          <w:b/>
          <w:sz w:val="22"/>
          <w:szCs w:val="22"/>
        </w:rPr>
      </w:pPr>
      <w:r w:rsidRPr="00337029">
        <w:rPr>
          <w:rFonts w:ascii="Footlight MT Light" w:hAnsi="Footlight MT Light"/>
          <w:b/>
          <w:sz w:val="22"/>
          <w:szCs w:val="22"/>
        </w:rPr>
        <w:t xml:space="preserve"> </w:t>
      </w:r>
    </w:p>
    <w:p w:rsidR="00337029" w:rsidRPr="00337029" w:rsidRDefault="00337029" w:rsidP="008C2E60">
      <w:pPr>
        <w:numPr>
          <w:ilvl w:val="3"/>
          <w:numId w:val="54"/>
        </w:numPr>
        <w:ind w:left="360"/>
        <w:rPr>
          <w:rFonts w:ascii="Footlight MT Light" w:hAnsi="Footlight MT Light"/>
          <w:b/>
          <w:sz w:val="22"/>
          <w:szCs w:val="22"/>
        </w:rPr>
      </w:pPr>
      <w:r w:rsidRPr="00337029">
        <w:rPr>
          <w:rFonts w:ascii="Footlight MT Light" w:hAnsi="Footlight MT Light"/>
          <w:b/>
          <w:sz w:val="22"/>
          <w:szCs w:val="22"/>
        </w:rPr>
        <w:t xml:space="preserve">The unit price will be applied in a framework contracting methodology in case there will be any additional need for the items listed above </w:t>
      </w:r>
    </w:p>
    <w:p w:rsidR="00337029" w:rsidRPr="00337029" w:rsidRDefault="00337029" w:rsidP="00337029">
      <w:pPr>
        <w:ind w:left="360"/>
        <w:rPr>
          <w:rFonts w:ascii="Footlight MT Light" w:hAnsi="Footlight MT Light"/>
          <w:b/>
          <w:sz w:val="22"/>
          <w:szCs w:val="22"/>
        </w:rPr>
      </w:pPr>
    </w:p>
    <w:p w:rsidR="00337029" w:rsidRPr="00337029" w:rsidRDefault="00337029" w:rsidP="008C2E60">
      <w:pPr>
        <w:numPr>
          <w:ilvl w:val="3"/>
          <w:numId w:val="54"/>
        </w:numPr>
        <w:ind w:left="360"/>
        <w:rPr>
          <w:rFonts w:ascii="Footlight MT Light" w:hAnsi="Footlight MT Light"/>
          <w:b/>
          <w:sz w:val="22"/>
          <w:szCs w:val="22"/>
        </w:rPr>
      </w:pPr>
      <w:r w:rsidRPr="00337029">
        <w:rPr>
          <w:rFonts w:ascii="Footlight MT Light" w:hAnsi="Footlight MT Light"/>
          <w:b/>
          <w:sz w:val="22"/>
          <w:szCs w:val="22"/>
        </w:rPr>
        <w:t>In case of discrepancy between unit price and total, the unit price shall prevail.</w:t>
      </w:r>
    </w:p>
    <w:p w:rsidR="00337029" w:rsidRPr="00337029" w:rsidRDefault="00337029" w:rsidP="00337029">
      <w:pPr>
        <w:spacing w:line="259" w:lineRule="auto"/>
        <w:ind w:left="720"/>
        <w:contextualSpacing/>
        <w:rPr>
          <w:rFonts w:ascii="Footlight MT Light" w:eastAsiaTheme="minorHAnsi" w:hAnsi="Footlight MT Light" w:cstheme="minorBidi"/>
          <w:b/>
          <w:sz w:val="22"/>
          <w:szCs w:val="22"/>
        </w:rPr>
      </w:pPr>
    </w:p>
    <w:p w:rsidR="00337029" w:rsidRPr="00337029" w:rsidRDefault="00337029" w:rsidP="008C2E60">
      <w:pPr>
        <w:numPr>
          <w:ilvl w:val="3"/>
          <w:numId w:val="54"/>
        </w:numPr>
        <w:ind w:left="360"/>
        <w:rPr>
          <w:rFonts w:ascii="Footlight MT Light" w:hAnsi="Footlight MT Light"/>
          <w:b/>
          <w:sz w:val="22"/>
          <w:szCs w:val="22"/>
        </w:rPr>
      </w:pPr>
      <w:r w:rsidRPr="00337029">
        <w:rPr>
          <w:rFonts w:ascii="Footlight MT Light" w:hAnsi="Footlight MT Light"/>
          <w:b/>
          <w:sz w:val="22"/>
          <w:szCs w:val="22"/>
        </w:rPr>
        <w:t xml:space="preserve">Tenderers </w:t>
      </w:r>
      <w:r>
        <w:rPr>
          <w:rFonts w:ascii="Footlight MT Light" w:hAnsi="Footlight MT Light"/>
          <w:b/>
          <w:sz w:val="22"/>
          <w:szCs w:val="22"/>
        </w:rPr>
        <w:t>must</w:t>
      </w:r>
      <w:r w:rsidR="00FB5F43">
        <w:rPr>
          <w:rFonts w:ascii="Footlight MT Light" w:hAnsi="Footlight MT Light"/>
          <w:b/>
          <w:sz w:val="22"/>
          <w:szCs w:val="22"/>
        </w:rPr>
        <w:t xml:space="preserve"> attach clear specifications, brand/</w:t>
      </w:r>
      <w:r>
        <w:rPr>
          <w:rFonts w:ascii="Footlight MT Light" w:hAnsi="Footlight MT Light"/>
          <w:b/>
          <w:sz w:val="22"/>
          <w:szCs w:val="22"/>
        </w:rPr>
        <w:t xml:space="preserve"> photos</w:t>
      </w:r>
      <w:r w:rsidRPr="00337029">
        <w:rPr>
          <w:rFonts w:ascii="Footlight MT Light" w:hAnsi="Footlight MT Light"/>
          <w:b/>
          <w:sz w:val="22"/>
          <w:szCs w:val="22"/>
        </w:rPr>
        <w:t xml:space="preserve"> for items tendered for.</w:t>
      </w:r>
    </w:p>
    <w:p w:rsidR="00337029" w:rsidRPr="00337029" w:rsidRDefault="00337029" w:rsidP="00FB5F43">
      <w:pPr>
        <w:contextualSpacing/>
        <w:rPr>
          <w:rFonts w:ascii="Footlight MT Light" w:hAnsi="Footlight MT Light"/>
          <w:b/>
          <w:sz w:val="22"/>
          <w:szCs w:val="22"/>
        </w:rPr>
      </w:pPr>
    </w:p>
    <w:p w:rsidR="00337029" w:rsidRPr="00337029" w:rsidRDefault="00337029" w:rsidP="008C2E60">
      <w:pPr>
        <w:numPr>
          <w:ilvl w:val="3"/>
          <w:numId w:val="54"/>
        </w:numPr>
        <w:ind w:left="360"/>
        <w:rPr>
          <w:rFonts w:ascii="Footlight MT Light" w:hAnsi="Footlight MT Light"/>
          <w:b/>
          <w:sz w:val="22"/>
          <w:szCs w:val="22"/>
        </w:rPr>
      </w:pPr>
      <w:r w:rsidRPr="00337029">
        <w:rPr>
          <w:rFonts w:ascii="Footlight MT Light" w:hAnsi="Footlight MT Light"/>
          <w:b/>
          <w:sz w:val="22"/>
          <w:szCs w:val="22"/>
        </w:rPr>
        <w:t>All documents (including Price Schedule and Form of Te</w:t>
      </w:r>
      <w:r w:rsidR="00CE0FFC">
        <w:rPr>
          <w:rFonts w:ascii="Footlight MT Light" w:hAnsi="Footlight MT Light"/>
          <w:b/>
          <w:sz w:val="22"/>
          <w:szCs w:val="22"/>
        </w:rPr>
        <w:t>nder) should be attached on IFMIS on</w:t>
      </w:r>
      <w:r w:rsidRPr="00337029">
        <w:rPr>
          <w:rFonts w:ascii="Footlight MT Light" w:hAnsi="Footlight MT Light"/>
          <w:b/>
          <w:sz w:val="22"/>
          <w:szCs w:val="22"/>
        </w:rPr>
        <w:t xml:space="preserve"> “From Supplier Technical”</w:t>
      </w:r>
    </w:p>
    <w:p w:rsidR="00337029" w:rsidRPr="00337029" w:rsidRDefault="00337029" w:rsidP="00337029">
      <w:pPr>
        <w:ind w:left="720"/>
        <w:contextualSpacing/>
        <w:rPr>
          <w:rFonts w:ascii="Footlight MT Light" w:hAnsi="Footlight MT Light"/>
          <w:b/>
          <w:sz w:val="22"/>
          <w:szCs w:val="22"/>
        </w:rPr>
      </w:pPr>
    </w:p>
    <w:p w:rsidR="00337029" w:rsidRPr="00337029" w:rsidRDefault="00337029" w:rsidP="008C2E60">
      <w:pPr>
        <w:numPr>
          <w:ilvl w:val="3"/>
          <w:numId w:val="54"/>
        </w:numPr>
        <w:ind w:left="360"/>
        <w:rPr>
          <w:rFonts w:ascii="Footlight MT Light" w:hAnsi="Footlight MT Light"/>
          <w:b/>
          <w:sz w:val="22"/>
          <w:szCs w:val="22"/>
        </w:rPr>
      </w:pPr>
      <w:r w:rsidRPr="00337029">
        <w:rPr>
          <w:rFonts w:ascii="Footlight MT Light" w:hAnsi="Footlight MT Light"/>
          <w:b/>
          <w:sz w:val="22"/>
          <w:szCs w:val="22"/>
        </w:rPr>
        <w:t>The IFMIS Item description is for purposes of inputting unit prices on IFMIS only. For purposes of understanding what items to quote for and the right descriptions</w:t>
      </w:r>
      <w:r w:rsidR="00CE0FFC">
        <w:rPr>
          <w:rFonts w:ascii="Footlight MT Light" w:hAnsi="Footlight MT Light"/>
          <w:b/>
          <w:sz w:val="22"/>
          <w:szCs w:val="22"/>
        </w:rPr>
        <w:t xml:space="preserve"> kindly follow the descriptions </w:t>
      </w:r>
      <w:r w:rsidRPr="00337029">
        <w:rPr>
          <w:rFonts w:ascii="Footlight MT Light" w:hAnsi="Footlight MT Light"/>
          <w:b/>
          <w:sz w:val="22"/>
          <w:szCs w:val="22"/>
        </w:rPr>
        <w:t>given on the Technical specifications in this bid document.</w:t>
      </w:r>
    </w:p>
    <w:p w:rsidR="00337029" w:rsidRPr="00801B10" w:rsidRDefault="00337029"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w:t>
      </w:r>
      <w:r w:rsidR="00B9065E">
        <w:rPr>
          <w:rFonts w:ascii="Bookman Old Style" w:hAnsi="Bookman Old Style"/>
          <w:sz w:val="24"/>
        </w:rPr>
        <w:t>amp   ………………………………………………………………………………</w:t>
      </w:r>
      <w:proofErr w:type="gramStart"/>
      <w:r w:rsidR="00B9065E">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7"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8" w:name="_Toc503367657"/>
      <w:r w:rsidRPr="00801B10">
        <w:rPr>
          <w:rFonts w:ascii="Bookman Old Style" w:hAnsi="Bookman Old Style"/>
          <w:sz w:val="24"/>
        </w:rPr>
        <w:lastRenderedPageBreak/>
        <w:t>FORM OF TENDER</w:t>
      </w:r>
      <w:bookmarkEnd w:id="68"/>
    </w:p>
    <w:p w:rsidR="008C056D" w:rsidRPr="00801B10" w:rsidRDefault="008C056D" w:rsidP="008C056D">
      <w:pPr>
        <w:pStyle w:val="BodyText"/>
        <w:rPr>
          <w:rFonts w:ascii="Bookman Old Style" w:hAnsi="Bookman Old Style"/>
          <w:sz w:val="24"/>
        </w:rPr>
      </w:pPr>
    </w:p>
    <w:p w:rsidR="008C056D" w:rsidRPr="00801B10" w:rsidRDefault="006611B5" w:rsidP="008C056D">
      <w:pPr>
        <w:pStyle w:val="BodyText"/>
        <w:rPr>
          <w:rFonts w:ascii="Bookman Old Style" w:hAnsi="Bookman Old Style"/>
          <w:sz w:val="24"/>
        </w:rPr>
      </w:pPr>
      <w:r>
        <w:rPr>
          <w:rFonts w:ascii="Bookman Old Style" w:hAnsi="Bookman Old Style"/>
          <w:b/>
          <w:bCs/>
          <w:spacing w:val="1"/>
          <w:sz w:val="24"/>
        </w:rPr>
        <w:t>TENDER NO. EACC/09</w:t>
      </w:r>
      <w:r w:rsidR="00D353B8">
        <w:rPr>
          <w:rFonts w:ascii="Bookman Old Style" w:hAnsi="Bookman Old Style"/>
          <w:b/>
          <w:bCs/>
          <w:spacing w:val="1"/>
          <w:sz w:val="24"/>
        </w:rPr>
        <w:t>/2019-2020</w:t>
      </w:r>
      <w:r w:rsidR="00FB5F43">
        <w:rPr>
          <w:rFonts w:ascii="Bookman Old Style" w:hAnsi="Bookman Old Style"/>
          <w:sz w:val="24"/>
        </w:rPr>
        <w:tab/>
        <w:t xml:space="preserve">       </w:t>
      </w:r>
      <w:r w:rsidR="00FB5F43">
        <w:rPr>
          <w:rFonts w:ascii="Bookman Old Style" w:hAnsi="Bookman Old Style"/>
          <w:sz w:val="24"/>
        </w:rPr>
        <w:tab/>
      </w:r>
      <w:r w:rsidR="008C056D" w:rsidRPr="00801B10">
        <w:rPr>
          <w:rFonts w:ascii="Bookman Old Style" w:hAnsi="Bookman Old Style"/>
          <w:sz w:val="24"/>
        </w:rPr>
        <w:t xml:space="preserve"> Date: </w:t>
      </w:r>
      <w:r w:rsidR="00FB5F43">
        <w:rPr>
          <w:rFonts w:ascii="Bookman Old Style" w:hAnsi="Bookman Old Style"/>
          <w:sz w:val="24"/>
        </w:rPr>
        <w:t>…………….</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6611B5">
        <w:rPr>
          <w:rFonts w:ascii="Bookman Old Style" w:hAnsi="Bookman Old Style"/>
          <w:sz w:val="24"/>
        </w:rPr>
        <w:t xml:space="preserve">he undersigned, offer to supply and </w:t>
      </w:r>
      <w:r w:rsidRPr="00801B10">
        <w:rPr>
          <w:rFonts w:ascii="Bookman Old Style" w:hAnsi="Bookman Old Style"/>
          <w:sz w:val="24"/>
        </w:rPr>
        <w:t>deliver</w:t>
      </w:r>
      <w:r w:rsidR="006611B5">
        <w:rPr>
          <w:rFonts w:ascii="Bookman Old Style" w:hAnsi="Bookman Old Style"/>
          <w:sz w:val="24"/>
        </w:rPr>
        <w:t xml:space="preserve"> Building and Maintenance Items </w:t>
      </w:r>
      <w:r w:rsidRPr="00801B10">
        <w:rPr>
          <w:rFonts w:ascii="Bookman Old Style" w:hAnsi="Bookman Old Style"/>
          <w:sz w:val="24"/>
        </w:rPr>
        <w:t>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  We undertake, if our Tender is accepted, to </w:t>
      </w:r>
      <w:r w:rsidR="006611B5">
        <w:rPr>
          <w:rFonts w:ascii="Bookman Old Style" w:hAnsi="Bookman Old Style"/>
          <w:sz w:val="24"/>
        </w:rPr>
        <w:t xml:space="preserve">supply and </w:t>
      </w:r>
      <w:r w:rsidRPr="00801B10">
        <w:rPr>
          <w:rFonts w:ascii="Bookman Old Style" w:hAnsi="Bookman Old Style"/>
          <w:sz w:val="24"/>
        </w:rPr>
        <w:t xml:space="preserve">deliver </w:t>
      </w:r>
      <w:r w:rsidR="006611B5" w:rsidRPr="006611B5">
        <w:rPr>
          <w:rFonts w:ascii="Bookman Old Style" w:hAnsi="Bookman Old Style"/>
          <w:sz w:val="24"/>
        </w:rPr>
        <w:t xml:space="preserve">Building and Maintenance Items </w:t>
      </w:r>
      <w:r w:rsidRPr="00801B10">
        <w:rPr>
          <w:rFonts w:ascii="Bookman Old Style" w:hAnsi="Bookman Old Style"/>
          <w:sz w:val="24"/>
        </w:rPr>
        <w:t>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D0B62">
        <w:trPr>
          <w:trHeight w:val="2960"/>
        </w:trPr>
        <w:tc>
          <w:tcPr>
            <w:tcW w:w="10064" w:type="dxa"/>
          </w:tcPr>
          <w:p w:rsidR="00F36BCF" w:rsidRPr="00E975B4" w:rsidRDefault="00F36BCF" w:rsidP="008D0B62">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D0B62">
            <w:pPr>
              <w:rPr>
                <w:rFonts w:ascii="Bookman Old Style" w:hAnsi="Bookman Old Style"/>
              </w:rPr>
            </w:pPr>
            <w:r w:rsidRPr="00E975B4">
              <w:rPr>
                <w:rFonts w:ascii="Bookman Old Style" w:hAnsi="Bookman Old Style"/>
              </w:rPr>
              <w:t>Business Name………………………………………………………………………………………</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Location of business premises.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Plot No………………………… Street/Road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Postal Address …………………Tel No. ………………….  E-Mail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Registration Certificate No.………………………………………………………………………</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D0B62">
            <w:pPr>
              <w:rPr>
                <w:rFonts w:ascii="Bookman Old Style" w:hAnsi="Bookman Old Style"/>
                <w:sz w:val="10"/>
              </w:rPr>
            </w:pP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D0B62">
            <w:pPr>
              <w:rPr>
                <w:rFonts w:ascii="Bookman Old Style" w:hAnsi="Bookman Old Style"/>
              </w:rPr>
            </w:pPr>
            <w:r w:rsidRPr="00E975B4">
              <w:rPr>
                <w:rFonts w:ascii="Bookman Old Style" w:hAnsi="Bookman Old Style"/>
              </w:rPr>
              <w:t>Your name in full ……………………………………Age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Nationality ………………… Country of origin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Citizenship details………………………………………………………………………</w:t>
            </w:r>
          </w:p>
        </w:tc>
      </w:tr>
      <w:tr w:rsidR="00F36BCF" w:rsidRPr="00E975B4" w:rsidTr="008D0B62">
        <w:trPr>
          <w:trHeight w:val="988"/>
        </w:trPr>
        <w:tc>
          <w:tcPr>
            <w:tcW w:w="10064" w:type="dxa"/>
          </w:tcPr>
          <w:p w:rsidR="00F36BCF" w:rsidRPr="00E975B4" w:rsidRDefault="00F36BCF" w:rsidP="008D0B62">
            <w:pPr>
              <w:jc w:val="center"/>
              <w:rPr>
                <w:rFonts w:ascii="Bookman Old Style" w:hAnsi="Bookman Old Style"/>
              </w:rPr>
            </w:pPr>
            <w:r w:rsidRPr="00E975B4">
              <w:rPr>
                <w:rFonts w:ascii="Bookman Old Style" w:hAnsi="Bookman Old Style"/>
              </w:rPr>
              <w:t>Part 2 (b) Partnership</w:t>
            </w:r>
          </w:p>
          <w:p w:rsidR="00F36BCF" w:rsidRPr="00E975B4" w:rsidRDefault="00F36BCF" w:rsidP="008D0B62">
            <w:pPr>
              <w:rPr>
                <w:rFonts w:ascii="Bookman Old Style" w:hAnsi="Bookman Old Style"/>
              </w:rPr>
            </w:pPr>
            <w:r w:rsidRPr="00E975B4">
              <w:rPr>
                <w:rFonts w:ascii="Bookman Old Style" w:hAnsi="Bookman Old Style"/>
              </w:rPr>
              <w:t>Given details of partners as follows:</w:t>
            </w:r>
          </w:p>
          <w:p w:rsidR="00F36BCF" w:rsidRPr="00E975B4" w:rsidRDefault="00F36BCF" w:rsidP="008D0B62">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2………………………………………………………………………………………………………...</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3………………………………………………………………………………………………………...</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D0B62">
            <w:pPr>
              <w:rPr>
                <w:rFonts w:ascii="Bookman Old Style" w:hAnsi="Bookman Old Style"/>
              </w:rPr>
            </w:pPr>
            <w:r w:rsidRPr="00E975B4">
              <w:rPr>
                <w:rFonts w:ascii="Bookman Old Style" w:hAnsi="Bookman Old Style"/>
              </w:rPr>
              <w:t>Private or Public ……………………………………………………………………….</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D0B62">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8"/>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462"/>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8C056D" w:rsidRPr="00801B10" w:rsidRDefault="008C056D" w:rsidP="00165C61">
      <w:pPr>
        <w:autoSpaceDE w:val="0"/>
        <w:autoSpaceDN w:val="0"/>
        <w:adjustRightInd w:val="0"/>
        <w:rPr>
          <w:rFonts w:ascii="Bookman Old Style" w:hAnsi="Bookman Old Style"/>
        </w:rPr>
      </w:pPr>
    </w:p>
    <w:p w:rsidR="00165C61" w:rsidRPr="0095364F" w:rsidRDefault="00165C61" w:rsidP="00165C61">
      <w:pPr>
        <w:pStyle w:val="Heading2"/>
        <w:rPr>
          <w:rFonts w:ascii="Bookman Old Style" w:hAnsi="Bookman Old Style"/>
          <w:sz w:val="24"/>
        </w:rPr>
      </w:pPr>
      <w:bookmarkStart w:id="69" w:name="_Toc435189791"/>
      <w:r>
        <w:rPr>
          <w:rFonts w:ascii="Bookman Old Style" w:hAnsi="Bookman Old Style"/>
          <w:sz w:val="24"/>
        </w:rPr>
        <w:t>8.3</w:t>
      </w:r>
      <w:r>
        <w:rPr>
          <w:rFonts w:ascii="Bookman Old Style" w:hAnsi="Bookman Old Style"/>
          <w:sz w:val="24"/>
        </w:rPr>
        <w:tab/>
        <w:t xml:space="preserve">Tender-Security </w:t>
      </w:r>
      <w:r w:rsidRPr="00036338">
        <w:rPr>
          <w:rFonts w:ascii="Bookman Old Style" w:hAnsi="Bookman Old Style"/>
          <w:sz w:val="24"/>
        </w:rPr>
        <w:t>Form</w:t>
      </w:r>
      <w:bookmarkEnd w:id="69"/>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165C61" w:rsidRPr="008473BD" w:rsidRDefault="00165C61" w:rsidP="00165C61">
      <w:pPr>
        <w:jc w:val="both"/>
        <w:rPr>
          <w:rFonts w:ascii="Bookman Old Style" w:hAnsi="Bookman Old Style"/>
          <w:sz w:val="8"/>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165C61" w:rsidRPr="0095364F" w:rsidRDefault="00165C61" w:rsidP="00165C61">
      <w:pPr>
        <w:jc w:val="both"/>
        <w:rPr>
          <w:rFonts w:ascii="Bookman Old Style" w:hAnsi="Bookman Old Style"/>
          <w:sz w:val="14"/>
        </w:rPr>
      </w:pPr>
    </w:p>
    <w:p w:rsidR="00165C61" w:rsidRPr="00036338" w:rsidRDefault="00165C61" w:rsidP="00165C61">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THE CONDITIONS of this obligation are: </w:t>
      </w:r>
    </w:p>
    <w:p w:rsidR="00165C61" w:rsidRPr="00036338" w:rsidRDefault="00165C61" w:rsidP="008C2E60">
      <w:pPr>
        <w:numPr>
          <w:ilvl w:val="0"/>
          <w:numId w:val="55"/>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165C61" w:rsidRPr="00036338" w:rsidRDefault="00165C61" w:rsidP="008C2E60">
      <w:pPr>
        <w:numPr>
          <w:ilvl w:val="0"/>
          <w:numId w:val="55"/>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165C61" w:rsidRPr="00036338" w:rsidRDefault="00165C61" w:rsidP="008C2E60">
      <w:pPr>
        <w:numPr>
          <w:ilvl w:val="0"/>
          <w:numId w:val="55"/>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165C61" w:rsidRPr="00036338" w:rsidRDefault="00165C61" w:rsidP="008C2E60">
      <w:pPr>
        <w:numPr>
          <w:ilvl w:val="0"/>
          <w:numId w:val="56"/>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165C61" w:rsidRPr="00036338" w:rsidRDefault="00165C61" w:rsidP="008C2E60">
      <w:pPr>
        <w:numPr>
          <w:ilvl w:val="0"/>
          <w:numId w:val="56"/>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165C61" w:rsidRPr="0095364F" w:rsidRDefault="00165C61" w:rsidP="00165C61">
      <w:pPr>
        <w:jc w:val="both"/>
        <w:rPr>
          <w:rFonts w:ascii="Bookman Old Style" w:hAnsi="Bookman Old Style"/>
          <w:sz w:val="10"/>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165C61" w:rsidRPr="00036338" w:rsidRDefault="00165C61" w:rsidP="00165C61">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165C61" w:rsidRPr="00036338" w:rsidTr="00863FDC">
        <w:tc>
          <w:tcPr>
            <w:tcW w:w="4428" w:type="dxa"/>
            <w:tcBorders>
              <w:bottom w:val="single" w:sz="4" w:space="0" w:color="auto"/>
            </w:tcBorders>
            <w:shd w:val="clear" w:color="auto" w:fill="auto"/>
          </w:tcPr>
          <w:p w:rsidR="00165C61" w:rsidRPr="0095364F" w:rsidRDefault="00165C61" w:rsidP="00863FDC">
            <w:pPr>
              <w:rPr>
                <w:rFonts w:ascii="Bookman Old Style" w:hAnsi="Bookman Old Style"/>
                <w:b/>
                <w:sz w:val="4"/>
              </w:rPr>
            </w:pPr>
          </w:p>
        </w:tc>
        <w:tc>
          <w:tcPr>
            <w:tcW w:w="4428" w:type="dxa"/>
            <w:tcBorders>
              <w:bottom w:val="single" w:sz="4" w:space="0" w:color="auto"/>
            </w:tcBorders>
            <w:shd w:val="clear" w:color="auto" w:fill="auto"/>
          </w:tcPr>
          <w:p w:rsidR="00165C61" w:rsidRPr="00036338" w:rsidRDefault="00165C61" w:rsidP="00863FDC">
            <w:pPr>
              <w:rPr>
                <w:rFonts w:ascii="Bookman Old Style" w:hAnsi="Bookman Old Style"/>
                <w:b/>
              </w:rPr>
            </w:pPr>
          </w:p>
          <w:p w:rsidR="00165C61" w:rsidRPr="00036338" w:rsidRDefault="00165C61" w:rsidP="00863FDC">
            <w:pPr>
              <w:rPr>
                <w:rFonts w:ascii="Bookman Old Style" w:hAnsi="Bookman Old Style"/>
                <w:b/>
              </w:rPr>
            </w:pPr>
          </w:p>
        </w:tc>
      </w:tr>
      <w:tr w:rsidR="00165C61" w:rsidRPr="00036338" w:rsidTr="00863FDC">
        <w:tc>
          <w:tcPr>
            <w:tcW w:w="4428" w:type="dxa"/>
            <w:tcBorders>
              <w:top w:val="single" w:sz="4" w:space="0" w:color="auto"/>
            </w:tcBorders>
            <w:shd w:val="clear" w:color="auto" w:fill="auto"/>
          </w:tcPr>
          <w:p w:rsidR="00165C61" w:rsidRPr="00036338" w:rsidRDefault="00165C61" w:rsidP="00863FDC">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165C61" w:rsidRPr="00036338" w:rsidRDefault="00165C61" w:rsidP="00863FDC">
            <w:pPr>
              <w:rPr>
                <w:rFonts w:ascii="Bookman Old Style" w:hAnsi="Bookman Old Style"/>
                <w:b/>
              </w:rPr>
            </w:pPr>
            <w:r w:rsidRPr="00036338">
              <w:rPr>
                <w:rFonts w:ascii="Bookman Old Style" w:hAnsi="Bookman Old Style" w:cs="Arial"/>
                <w:b/>
              </w:rPr>
              <w:t xml:space="preserve">(Signature of the Guarantor) </w:t>
            </w:r>
          </w:p>
        </w:tc>
      </w:tr>
      <w:tr w:rsidR="00165C61" w:rsidRPr="00036338" w:rsidTr="00863FDC">
        <w:tc>
          <w:tcPr>
            <w:tcW w:w="4428" w:type="dxa"/>
            <w:tcBorders>
              <w:bottom w:val="single" w:sz="4" w:space="0" w:color="auto"/>
            </w:tcBorders>
            <w:shd w:val="clear" w:color="auto" w:fill="auto"/>
          </w:tcPr>
          <w:p w:rsidR="00165C61" w:rsidRPr="00036338" w:rsidRDefault="00165C61" w:rsidP="00863FDC">
            <w:pPr>
              <w:rPr>
                <w:rFonts w:ascii="Bookman Old Style" w:hAnsi="Bookman Old Style"/>
                <w:b/>
              </w:rPr>
            </w:pPr>
          </w:p>
        </w:tc>
        <w:tc>
          <w:tcPr>
            <w:tcW w:w="4428" w:type="dxa"/>
            <w:tcBorders>
              <w:bottom w:val="single" w:sz="4" w:space="0" w:color="auto"/>
            </w:tcBorders>
            <w:shd w:val="clear" w:color="auto" w:fill="auto"/>
          </w:tcPr>
          <w:p w:rsidR="00165C61" w:rsidRPr="00036338" w:rsidRDefault="00165C61" w:rsidP="00863FDC">
            <w:pPr>
              <w:rPr>
                <w:rFonts w:ascii="Bookman Old Style" w:hAnsi="Bookman Old Style"/>
                <w:b/>
              </w:rPr>
            </w:pPr>
          </w:p>
          <w:p w:rsidR="00165C61" w:rsidRPr="00036338" w:rsidRDefault="00165C61" w:rsidP="00863FDC">
            <w:pPr>
              <w:rPr>
                <w:rFonts w:ascii="Bookman Old Style" w:hAnsi="Bookman Old Style"/>
                <w:b/>
              </w:rPr>
            </w:pPr>
          </w:p>
        </w:tc>
      </w:tr>
      <w:tr w:rsidR="00165C61" w:rsidRPr="00036338" w:rsidTr="00863FDC">
        <w:tc>
          <w:tcPr>
            <w:tcW w:w="4428" w:type="dxa"/>
            <w:tcBorders>
              <w:top w:val="single" w:sz="4" w:space="0" w:color="auto"/>
            </w:tcBorders>
            <w:shd w:val="clear" w:color="auto" w:fill="auto"/>
          </w:tcPr>
          <w:p w:rsidR="00165C61" w:rsidRPr="00036338" w:rsidRDefault="00165C61" w:rsidP="00863FDC">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165C61" w:rsidRPr="00036338" w:rsidRDefault="00165C61" w:rsidP="00863FDC">
            <w:pPr>
              <w:rPr>
                <w:rFonts w:ascii="Bookman Old Style" w:hAnsi="Bookman Old Style"/>
                <w:b/>
              </w:rPr>
            </w:pPr>
            <w:r w:rsidRPr="00036338">
              <w:rPr>
                <w:rFonts w:ascii="Bookman Old Style" w:hAnsi="Bookman Old Style" w:cs="Arial"/>
                <w:b/>
              </w:rPr>
              <w:t>(Seal)</w:t>
            </w:r>
          </w:p>
        </w:tc>
      </w:tr>
    </w:tbl>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 xml:space="preserve">TENDER NO. </w:t>
      </w:r>
      <w:r w:rsidR="005B517E">
        <w:rPr>
          <w:rFonts w:ascii="Bookman Old Style" w:hAnsi="Bookman Old Style"/>
          <w:b/>
          <w:bCs/>
          <w:spacing w:val="1"/>
        </w:rPr>
        <w:t>…………………………</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5B517E">
        <w:rPr>
          <w:rFonts w:ascii="Bookman Old Style" w:hAnsi="Bookman Old Style"/>
          <w:b/>
          <w:bCs/>
          <w:spacing w:val="1"/>
        </w:rPr>
        <w:t xml:space="preserve">TENDER NO………………………………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0" w:name="_Toc503367659"/>
      <w:r w:rsidRPr="00801B10">
        <w:rPr>
          <w:rFonts w:ascii="Bookman Old Style" w:hAnsi="Bookman Old Style"/>
          <w:sz w:val="24"/>
        </w:rPr>
        <w:lastRenderedPageBreak/>
        <w:t>SELF-DECLARATION FORM</w:t>
      </w:r>
      <w:bookmarkEnd w:id="70"/>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bookmarkStart w:id="71" w:name="_GoBack"/>
      <w:bookmarkEnd w:id="71"/>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3E" w:rsidRDefault="003C263E">
      <w:r>
        <w:separator/>
      </w:r>
    </w:p>
  </w:endnote>
  <w:endnote w:type="continuationSeparator" w:id="0">
    <w:p w:rsidR="003C263E" w:rsidRDefault="003C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EB" w:rsidRDefault="009D38EB"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EB" w:rsidRDefault="009D38EB"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EB" w:rsidRDefault="009D38EB">
    <w:pPr>
      <w:pStyle w:val="Footer"/>
      <w:jc w:val="center"/>
    </w:pPr>
    <w:r>
      <w:fldChar w:fldCharType="begin"/>
    </w:r>
    <w:r>
      <w:instrText xml:space="preserve"> PAGE   \* MERGEFORMAT </w:instrText>
    </w:r>
    <w:r>
      <w:fldChar w:fldCharType="separate"/>
    </w:r>
    <w:r w:rsidR="00C629E5">
      <w:rPr>
        <w:noProof/>
      </w:rPr>
      <w:t>33</w:t>
    </w:r>
    <w:r>
      <w:rPr>
        <w:noProof/>
      </w:rPr>
      <w:fldChar w:fldCharType="end"/>
    </w:r>
  </w:p>
  <w:p w:rsidR="009D38EB" w:rsidRPr="003961EB" w:rsidRDefault="009D38EB"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EB" w:rsidRPr="00A675C7" w:rsidRDefault="009D38EB"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3E" w:rsidRDefault="003C263E">
      <w:r>
        <w:separator/>
      </w:r>
    </w:p>
  </w:footnote>
  <w:footnote w:type="continuationSeparator" w:id="0">
    <w:p w:rsidR="003C263E" w:rsidRDefault="003C26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9B295F"/>
    <w:multiLevelType w:val="hybridMultilevel"/>
    <w:tmpl w:val="B5005F16"/>
    <w:lvl w:ilvl="0" w:tplc="57222D3E">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E4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F540B6"/>
    <w:multiLevelType w:val="hybridMultilevel"/>
    <w:tmpl w:val="906E5368"/>
    <w:lvl w:ilvl="0" w:tplc="69A43668">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1"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A631B7"/>
    <w:multiLevelType w:val="hybridMultilevel"/>
    <w:tmpl w:val="E208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32"/>
  </w:num>
  <w:num w:numId="3">
    <w:abstractNumId w:val="51"/>
  </w:num>
  <w:num w:numId="4">
    <w:abstractNumId w:val="38"/>
  </w:num>
  <w:num w:numId="5">
    <w:abstractNumId w:val="37"/>
  </w:num>
  <w:num w:numId="6">
    <w:abstractNumId w:val="1"/>
  </w:num>
  <w:num w:numId="7">
    <w:abstractNumId w:val="6"/>
  </w:num>
  <w:num w:numId="8">
    <w:abstractNumId w:val="10"/>
  </w:num>
  <w:num w:numId="9">
    <w:abstractNumId w:val="19"/>
  </w:num>
  <w:num w:numId="10">
    <w:abstractNumId w:val="50"/>
  </w:num>
  <w:num w:numId="11">
    <w:abstractNumId w:val="17"/>
  </w:num>
  <w:num w:numId="12">
    <w:abstractNumId w:val="26"/>
  </w:num>
  <w:num w:numId="13">
    <w:abstractNumId w:val="36"/>
  </w:num>
  <w:num w:numId="14">
    <w:abstractNumId w:val="22"/>
  </w:num>
  <w:num w:numId="15">
    <w:abstractNumId w:val="31"/>
  </w:num>
  <w:num w:numId="16">
    <w:abstractNumId w:val="5"/>
  </w:num>
  <w:num w:numId="17">
    <w:abstractNumId w:val="40"/>
  </w:num>
  <w:num w:numId="18">
    <w:abstractNumId w:val="49"/>
  </w:num>
  <w:num w:numId="19">
    <w:abstractNumId w:val="12"/>
  </w:num>
  <w:num w:numId="20">
    <w:abstractNumId w:val="43"/>
  </w:num>
  <w:num w:numId="21">
    <w:abstractNumId w:val="30"/>
  </w:num>
  <w:num w:numId="22">
    <w:abstractNumId w:val="8"/>
  </w:num>
  <w:num w:numId="23">
    <w:abstractNumId w:val="29"/>
  </w:num>
  <w:num w:numId="24">
    <w:abstractNumId w:val="13"/>
  </w:num>
  <w:num w:numId="25">
    <w:abstractNumId w:val="18"/>
  </w:num>
  <w:num w:numId="26">
    <w:abstractNumId w:val="4"/>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3"/>
  </w:num>
  <w:num w:numId="31">
    <w:abstractNumId w:val="41"/>
  </w:num>
  <w:num w:numId="32">
    <w:abstractNumId w:val="27"/>
  </w:num>
  <w:num w:numId="33">
    <w:abstractNumId w:val="9"/>
  </w:num>
  <w:num w:numId="34">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20"/>
  </w:num>
  <w:num w:numId="37">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8"/>
  </w:num>
  <w:num w:numId="39">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7"/>
  </w:num>
  <w:num w:numId="42">
    <w:abstractNumId w:val="34"/>
  </w:num>
  <w:num w:numId="43">
    <w:abstractNumId w:val="15"/>
  </w:num>
  <w:num w:numId="44">
    <w:abstractNumId w:val="7"/>
  </w:num>
  <w:num w:numId="45">
    <w:abstractNumId w:val="16"/>
  </w:num>
  <w:num w:numId="46">
    <w:abstractNumId w:val="35"/>
  </w:num>
  <w:num w:numId="47">
    <w:abstractNumId w:val="42"/>
  </w:num>
  <w:num w:numId="48">
    <w:abstractNumId w:val="0"/>
  </w:num>
  <w:num w:numId="49">
    <w:abstractNumId w:val="21"/>
  </w:num>
  <w:num w:numId="50">
    <w:abstractNumId w:val="11"/>
  </w:num>
  <w:num w:numId="51">
    <w:abstractNumId w:val="39"/>
  </w:num>
  <w:num w:numId="52">
    <w:abstractNumId w:val="44"/>
  </w:num>
  <w:num w:numId="53">
    <w:abstractNumId w:val="4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45"/>
  </w:num>
  <w:num w:numId="57">
    <w:abstractNumId w:val="23"/>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17054"/>
    <w:rsid w:val="00021AAE"/>
    <w:rsid w:val="00044CAD"/>
    <w:rsid w:val="00055894"/>
    <w:rsid w:val="00061493"/>
    <w:rsid w:val="0006264B"/>
    <w:rsid w:val="0007231F"/>
    <w:rsid w:val="00090616"/>
    <w:rsid w:val="00094963"/>
    <w:rsid w:val="000A6A40"/>
    <w:rsid w:val="000B2600"/>
    <w:rsid w:val="000F29E6"/>
    <w:rsid w:val="00121CF3"/>
    <w:rsid w:val="001367DE"/>
    <w:rsid w:val="00145672"/>
    <w:rsid w:val="00165C61"/>
    <w:rsid w:val="00176E86"/>
    <w:rsid w:val="00181BA9"/>
    <w:rsid w:val="00192F7A"/>
    <w:rsid w:val="001A7A7B"/>
    <w:rsid w:val="001E3FA8"/>
    <w:rsid w:val="001F26E3"/>
    <w:rsid w:val="001F610F"/>
    <w:rsid w:val="00245EEE"/>
    <w:rsid w:val="00247AE3"/>
    <w:rsid w:val="00272A50"/>
    <w:rsid w:val="002941FE"/>
    <w:rsid w:val="002A42AA"/>
    <w:rsid w:val="002D1C65"/>
    <w:rsid w:val="00305ED6"/>
    <w:rsid w:val="00310423"/>
    <w:rsid w:val="00334229"/>
    <w:rsid w:val="00337029"/>
    <w:rsid w:val="003426C7"/>
    <w:rsid w:val="00354C4C"/>
    <w:rsid w:val="0036585C"/>
    <w:rsid w:val="00396CCB"/>
    <w:rsid w:val="003B52C0"/>
    <w:rsid w:val="003C263E"/>
    <w:rsid w:val="003E043B"/>
    <w:rsid w:val="003E37F1"/>
    <w:rsid w:val="004118E2"/>
    <w:rsid w:val="00421F3A"/>
    <w:rsid w:val="004918BA"/>
    <w:rsid w:val="004920EE"/>
    <w:rsid w:val="004C512D"/>
    <w:rsid w:val="004C78B6"/>
    <w:rsid w:val="004F017F"/>
    <w:rsid w:val="004F0194"/>
    <w:rsid w:val="00563A5D"/>
    <w:rsid w:val="00585543"/>
    <w:rsid w:val="00594B2C"/>
    <w:rsid w:val="005B517E"/>
    <w:rsid w:val="005E1D62"/>
    <w:rsid w:val="00627211"/>
    <w:rsid w:val="006611B5"/>
    <w:rsid w:val="00687570"/>
    <w:rsid w:val="006B7C30"/>
    <w:rsid w:val="006C33C9"/>
    <w:rsid w:val="006C3C2E"/>
    <w:rsid w:val="006E059B"/>
    <w:rsid w:val="00715C93"/>
    <w:rsid w:val="0072325B"/>
    <w:rsid w:val="007344E6"/>
    <w:rsid w:val="00735346"/>
    <w:rsid w:val="00743315"/>
    <w:rsid w:val="00743BD0"/>
    <w:rsid w:val="00751739"/>
    <w:rsid w:val="007B0761"/>
    <w:rsid w:val="00801B10"/>
    <w:rsid w:val="00816B10"/>
    <w:rsid w:val="00823797"/>
    <w:rsid w:val="00830DAA"/>
    <w:rsid w:val="00835C90"/>
    <w:rsid w:val="00840370"/>
    <w:rsid w:val="00863FDC"/>
    <w:rsid w:val="00885759"/>
    <w:rsid w:val="00887903"/>
    <w:rsid w:val="008A25D1"/>
    <w:rsid w:val="008A4435"/>
    <w:rsid w:val="008C056D"/>
    <w:rsid w:val="008C2E60"/>
    <w:rsid w:val="008D0B62"/>
    <w:rsid w:val="0090571C"/>
    <w:rsid w:val="009138D7"/>
    <w:rsid w:val="00943EE8"/>
    <w:rsid w:val="00944231"/>
    <w:rsid w:val="009535AD"/>
    <w:rsid w:val="009759EF"/>
    <w:rsid w:val="00984DB5"/>
    <w:rsid w:val="00994AEF"/>
    <w:rsid w:val="009D3835"/>
    <w:rsid w:val="009D38EB"/>
    <w:rsid w:val="00A00301"/>
    <w:rsid w:val="00A01E01"/>
    <w:rsid w:val="00A209AD"/>
    <w:rsid w:val="00A25494"/>
    <w:rsid w:val="00A25625"/>
    <w:rsid w:val="00A34308"/>
    <w:rsid w:val="00A36A32"/>
    <w:rsid w:val="00A4716F"/>
    <w:rsid w:val="00A54CFC"/>
    <w:rsid w:val="00A762B3"/>
    <w:rsid w:val="00AA0513"/>
    <w:rsid w:val="00AC0830"/>
    <w:rsid w:val="00B04015"/>
    <w:rsid w:val="00B118C3"/>
    <w:rsid w:val="00B172CC"/>
    <w:rsid w:val="00B32506"/>
    <w:rsid w:val="00B33D68"/>
    <w:rsid w:val="00B37D64"/>
    <w:rsid w:val="00B658DE"/>
    <w:rsid w:val="00B86A24"/>
    <w:rsid w:val="00B9065E"/>
    <w:rsid w:val="00B97C5B"/>
    <w:rsid w:val="00BB5647"/>
    <w:rsid w:val="00BC407D"/>
    <w:rsid w:val="00BF4106"/>
    <w:rsid w:val="00C012F0"/>
    <w:rsid w:val="00C17A82"/>
    <w:rsid w:val="00C35BD9"/>
    <w:rsid w:val="00C3697D"/>
    <w:rsid w:val="00C453FD"/>
    <w:rsid w:val="00C629E5"/>
    <w:rsid w:val="00C730CA"/>
    <w:rsid w:val="00CA7296"/>
    <w:rsid w:val="00CB1C34"/>
    <w:rsid w:val="00CB1DD3"/>
    <w:rsid w:val="00CB2119"/>
    <w:rsid w:val="00CE0FFC"/>
    <w:rsid w:val="00CF2014"/>
    <w:rsid w:val="00D022D1"/>
    <w:rsid w:val="00D0392F"/>
    <w:rsid w:val="00D11E85"/>
    <w:rsid w:val="00D353B8"/>
    <w:rsid w:val="00DB5119"/>
    <w:rsid w:val="00DB5D1C"/>
    <w:rsid w:val="00E00CF1"/>
    <w:rsid w:val="00E015DA"/>
    <w:rsid w:val="00E04A67"/>
    <w:rsid w:val="00EA6066"/>
    <w:rsid w:val="00EC66BF"/>
    <w:rsid w:val="00EE419A"/>
    <w:rsid w:val="00EF318B"/>
    <w:rsid w:val="00F03204"/>
    <w:rsid w:val="00F36BCF"/>
    <w:rsid w:val="00F548C2"/>
    <w:rsid w:val="00F910A7"/>
    <w:rsid w:val="00F93646"/>
    <w:rsid w:val="00FB4A09"/>
    <w:rsid w:val="00FB5F43"/>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1AF3-211F-4A38-8612-BD680E7A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10734</Words>
  <Characters>61186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3</cp:revision>
  <dcterms:created xsi:type="dcterms:W3CDTF">2020-02-28T09:32:00Z</dcterms:created>
  <dcterms:modified xsi:type="dcterms:W3CDTF">2020-02-28T12:12:00Z</dcterms:modified>
</cp:coreProperties>
</file>