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A18D" w14:textId="77777777" w:rsidR="00F25439" w:rsidRDefault="00F25439" w:rsidP="005A5713">
      <w:pPr>
        <w:pBdr>
          <w:bottom w:val="single" w:sz="4" w:space="1" w:color="auto"/>
        </w:pBdr>
        <w:rPr>
          <w:rFonts w:ascii="Gill Sans MT" w:hAnsi="Gill Sans MT" w:cs="Times New Roman"/>
          <w:b/>
          <w:sz w:val="24"/>
          <w:szCs w:val="24"/>
        </w:rPr>
      </w:pPr>
    </w:p>
    <w:p w14:paraId="6EAEAC4E" w14:textId="1927F7FF" w:rsidR="00F25439" w:rsidRDefault="00F25439" w:rsidP="00F25439">
      <w:pPr>
        <w:pBdr>
          <w:bottom w:val="single" w:sz="4" w:space="1" w:color="auto"/>
        </w:pBdr>
        <w:jc w:val="center"/>
        <w:rPr>
          <w:rFonts w:ascii="Gill Sans MT" w:hAnsi="Gill Sans MT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D61A9C2" wp14:editId="16328D05">
            <wp:extent cx="1028700" cy="847725"/>
            <wp:effectExtent l="0" t="0" r="0" b="9525"/>
            <wp:docPr id="4" name="Picture 4" descr="cid:image002.jpg@01CCB97F.6B87F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d:image002.jpg@01CCB97F.6B87F880"/>
                    <pic:cNvPicPr/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BBE106" w14:textId="638E8C71" w:rsidR="008D4D7A" w:rsidRDefault="00F125A8" w:rsidP="005A5713">
      <w:pPr>
        <w:pBdr>
          <w:bottom w:val="single" w:sz="4" w:space="1" w:color="auto"/>
        </w:pBdr>
        <w:rPr>
          <w:rFonts w:ascii="Gill Sans MT" w:hAnsi="Gill Sans MT" w:cs="Times New Roman"/>
          <w:b/>
          <w:sz w:val="24"/>
          <w:szCs w:val="24"/>
        </w:rPr>
      </w:pPr>
      <w:r w:rsidRPr="008079A4">
        <w:rPr>
          <w:rFonts w:ascii="Gill Sans MT" w:hAnsi="Gill Sans MT" w:cs="Times New Roman"/>
          <w:b/>
          <w:sz w:val="24"/>
          <w:szCs w:val="24"/>
        </w:rPr>
        <w:t xml:space="preserve">RESPONSE TO CLARIFICATION SOUGHT BY BIDDERS DURING </w:t>
      </w:r>
      <w:r w:rsidR="004D1F9C" w:rsidRPr="008079A4">
        <w:rPr>
          <w:rFonts w:ascii="Gill Sans MT" w:hAnsi="Gill Sans MT" w:cs="Times New Roman"/>
          <w:b/>
          <w:sz w:val="24"/>
          <w:szCs w:val="24"/>
        </w:rPr>
        <w:t>THE SITE VISIT/PRE-TENDER MEETING HELD ON 30TH NOVEMBER, 2022</w:t>
      </w:r>
    </w:p>
    <w:p w14:paraId="31F34CCC" w14:textId="77777777" w:rsidR="008D4D7A" w:rsidRPr="008079A4" w:rsidRDefault="008D4D7A" w:rsidP="005A5713">
      <w:pPr>
        <w:pBdr>
          <w:bottom w:val="single" w:sz="4" w:space="1" w:color="auto"/>
        </w:pBdr>
        <w:rPr>
          <w:rFonts w:ascii="Gill Sans MT" w:hAnsi="Gill Sans MT" w:cs="Times New Roman"/>
          <w:b/>
          <w:sz w:val="24"/>
          <w:szCs w:val="24"/>
        </w:rPr>
      </w:pPr>
    </w:p>
    <w:tbl>
      <w:tblPr>
        <w:tblStyle w:val="TableGrid"/>
        <w:tblW w:w="14596" w:type="dxa"/>
        <w:tblInd w:w="-5" w:type="dxa"/>
        <w:tblLook w:val="04A0" w:firstRow="1" w:lastRow="0" w:firstColumn="1" w:lastColumn="0" w:noHBand="0" w:noVBand="1"/>
      </w:tblPr>
      <w:tblGrid>
        <w:gridCol w:w="602"/>
        <w:gridCol w:w="4589"/>
        <w:gridCol w:w="9405"/>
      </w:tblGrid>
      <w:tr w:rsidR="004D1F9C" w:rsidRPr="008D4D7A" w14:paraId="34036370" w14:textId="77777777" w:rsidTr="00F25439">
        <w:tc>
          <w:tcPr>
            <w:tcW w:w="14596" w:type="dxa"/>
            <w:gridSpan w:val="3"/>
          </w:tcPr>
          <w:p w14:paraId="40666A28" w14:textId="5BD56E79" w:rsidR="004D1F9C" w:rsidRPr="008D4D7A" w:rsidRDefault="004D1F9C" w:rsidP="008D4D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TENDER NO. EACC/T/33/2022-2023 - TENDER FOR PROVISION OF CLEANING, SANITARY DISPOSAL AND GARBAGE COLLECTION SERVICES</w:t>
            </w:r>
          </w:p>
        </w:tc>
      </w:tr>
      <w:tr w:rsidR="004D1F9C" w:rsidRPr="008D4D7A" w14:paraId="75D32667" w14:textId="77777777" w:rsidTr="00F25439">
        <w:trPr>
          <w:trHeight w:val="60"/>
        </w:trPr>
        <w:tc>
          <w:tcPr>
            <w:tcW w:w="602" w:type="dxa"/>
          </w:tcPr>
          <w:p w14:paraId="010A908A" w14:textId="08A8B3C4" w:rsidR="004D1F9C" w:rsidRPr="008D4D7A" w:rsidRDefault="004D1F9C" w:rsidP="008D4D7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8D4D7A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4589" w:type="dxa"/>
          </w:tcPr>
          <w:p w14:paraId="0D57B13D" w14:textId="0AE2D338" w:rsidR="004D1F9C" w:rsidRPr="008D4D7A" w:rsidRDefault="004D1F9C" w:rsidP="008D4D7A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Bidders</w:t>
            </w:r>
            <w:r w:rsidR="00247126" w:rsidRPr="008D4D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’</w:t>
            </w:r>
            <w:r w:rsidRPr="008D4D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Question</w:t>
            </w:r>
            <w:r w:rsidR="00040D1C" w:rsidRPr="008D4D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/concern</w:t>
            </w:r>
          </w:p>
        </w:tc>
        <w:tc>
          <w:tcPr>
            <w:tcW w:w="9405" w:type="dxa"/>
          </w:tcPr>
          <w:p w14:paraId="78371FFD" w14:textId="22BCF59D" w:rsidR="004D1F9C" w:rsidRPr="008D4D7A" w:rsidRDefault="004D1F9C" w:rsidP="008D4D7A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Response</w:t>
            </w:r>
          </w:p>
        </w:tc>
      </w:tr>
      <w:bookmarkEnd w:id="0"/>
      <w:tr w:rsidR="00CE23CA" w:rsidRPr="008D4D7A" w14:paraId="11B414FE" w14:textId="36F64D34" w:rsidTr="00F25439">
        <w:trPr>
          <w:trHeight w:val="87"/>
        </w:trPr>
        <w:tc>
          <w:tcPr>
            <w:tcW w:w="602" w:type="dxa"/>
            <w:vMerge w:val="restart"/>
            <w:shd w:val="clear" w:color="auto" w:fill="auto"/>
          </w:tcPr>
          <w:p w14:paraId="40753ED2" w14:textId="77777777" w:rsidR="00CE23CA" w:rsidRPr="008D4D7A" w:rsidRDefault="00CE23CA" w:rsidP="008D4D7A">
            <w:pPr>
              <w:pStyle w:val="ListParagraph"/>
              <w:numPr>
                <w:ilvl w:val="0"/>
                <w:numId w:val="2"/>
              </w:num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 w:val="restart"/>
            <w:shd w:val="clear" w:color="auto" w:fill="auto"/>
          </w:tcPr>
          <w:p w14:paraId="6CF7CC70" w14:textId="6F6CFCEB" w:rsidR="00CE23CA" w:rsidRPr="008D4D7A" w:rsidRDefault="00CE23CA" w:rsidP="008D4D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9">
              <w:rPr>
                <w:rFonts w:ascii="Times New Roman" w:hAnsi="Times New Roman" w:cs="Times New Roman"/>
                <w:sz w:val="24"/>
                <w:szCs w:val="24"/>
              </w:rPr>
              <w:t>Clarify on the quantities of washroom consumables to be supplied by the service provider.</w:t>
            </w:r>
          </w:p>
        </w:tc>
        <w:tc>
          <w:tcPr>
            <w:tcW w:w="9405" w:type="dxa"/>
          </w:tcPr>
          <w:p w14:paraId="0FC32206" w14:textId="452B357D" w:rsidR="00CE23CA" w:rsidRPr="008D4D7A" w:rsidRDefault="00CE23CA" w:rsidP="008D4D7A">
            <w:pPr>
              <w:pStyle w:val="ListParagraph"/>
              <w:numPr>
                <w:ilvl w:val="0"/>
                <w:numId w:val="8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The service provider will be required to replenish washroom consumables for the Commission Headquarters at Integrity Centre only. Bidders should be guided by the number of </w:t>
            </w:r>
            <w:r w:rsidR="00F25439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  <w:r w:rsidR="00F25439" w:rsidRPr="008D4D7A">
              <w:rPr>
                <w:rFonts w:ascii="Times New Roman" w:hAnsi="Times New Roman" w:cs="Times New Roman"/>
                <w:sz w:val="24"/>
                <w:szCs w:val="24"/>
              </w:rPr>
              <w:t>washrooms</w:t>
            </w: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 to determine the quantities.</w:t>
            </w:r>
          </w:p>
          <w:p w14:paraId="7653686E" w14:textId="1799D3BE" w:rsidR="00CE23CA" w:rsidRPr="00F25439" w:rsidRDefault="00F25439" w:rsidP="00F25439">
            <w:pPr>
              <w:pStyle w:val="ListParagraph"/>
              <w:numPr>
                <w:ilvl w:val="0"/>
                <w:numId w:val="8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r w:rsidR="008D4D7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CE23CA"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umber of staff using the washrooms at Integrity Centre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CE23CA" w:rsidRPr="008D4D7A">
              <w:rPr>
                <w:rFonts w:ascii="Times New Roman" w:hAnsi="Times New Roman" w:cs="Times New Roman"/>
                <w:sz w:val="24"/>
                <w:szCs w:val="24"/>
              </w:rPr>
              <w:t>tabulate below.</w:t>
            </w:r>
            <w:r w:rsidR="00CE23CA" w:rsidRPr="008D4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317F7A5A" w14:textId="77777777" w:rsidR="00F25439" w:rsidRDefault="00F25439" w:rsidP="00F25439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3118"/>
              <w:gridCol w:w="2218"/>
            </w:tblGrid>
            <w:tr w:rsidR="00F25439" w:rsidRPr="00F25439" w14:paraId="1D8ED69E" w14:textId="77777777" w:rsidTr="00F25439">
              <w:tc>
                <w:tcPr>
                  <w:tcW w:w="5665" w:type="dxa"/>
                  <w:gridSpan w:val="2"/>
                </w:tcPr>
                <w:p w14:paraId="6329E348" w14:textId="77777777" w:rsidR="00F25439" w:rsidRPr="00F25439" w:rsidRDefault="00F25439" w:rsidP="00F25439">
                  <w:pPr>
                    <w:spacing w:line="276" w:lineRule="auto"/>
                    <w:rPr>
                      <w:rFonts w:ascii="Calibri" w:eastAsia="Times New Roman" w:hAnsi="Calibri" w:cs="Times New Roman"/>
                      <w:b/>
                    </w:rPr>
                  </w:pPr>
                  <w:r w:rsidRPr="00F25439">
                    <w:rPr>
                      <w:rFonts w:ascii="Calibri" w:eastAsia="Times New Roman" w:hAnsi="Calibri" w:cs="Times New Roman"/>
                      <w:b/>
                    </w:rPr>
                    <w:t>Floor and Wing</w:t>
                  </w:r>
                </w:p>
              </w:tc>
              <w:tc>
                <w:tcPr>
                  <w:tcW w:w="2218" w:type="dxa"/>
                </w:tcPr>
                <w:p w14:paraId="59012FAD" w14:textId="1CE779B5" w:rsidR="00F25439" w:rsidRPr="00F25439" w:rsidRDefault="00F25439" w:rsidP="00F25439">
                  <w:pPr>
                    <w:spacing w:line="276" w:lineRule="auto"/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</w:rPr>
                    <w:t>Average No o</w:t>
                  </w:r>
                  <w:r w:rsidRPr="00F25439">
                    <w:rPr>
                      <w:rFonts w:ascii="Calibri" w:eastAsia="Times New Roman" w:hAnsi="Calibri" w:cs="Times New Roman"/>
                      <w:b/>
                    </w:rPr>
                    <w:t>f Users</w:t>
                  </w:r>
                </w:p>
              </w:tc>
            </w:tr>
            <w:tr w:rsidR="00F25439" w:rsidRPr="00F25439" w14:paraId="39C75942" w14:textId="77777777" w:rsidTr="00F25439">
              <w:tc>
                <w:tcPr>
                  <w:tcW w:w="2547" w:type="dxa"/>
                </w:tcPr>
                <w:p w14:paraId="0BCC2BEA" w14:textId="77777777" w:rsidR="00F25439" w:rsidRPr="00F25439" w:rsidRDefault="00F25439" w:rsidP="00F25439">
                  <w:pPr>
                    <w:spacing w:line="276" w:lineRule="auto"/>
                    <w:rPr>
                      <w:rFonts w:ascii="Calibri" w:eastAsia="Times New Roman" w:hAnsi="Calibri" w:cs="Times New Roman"/>
                    </w:rPr>
                  </w:pPr>
                  <w:r w:rsidRPr="00F25439">
                    <w:rPr>
                      <w:rFonts w:ascii="Calibri" w:eastAsia="Times New Roman" w:hAnsi="Calibri" w:cs="Times New Roman"/>
                    </w:rPr>
                    <w:t>Ground Floor</w:t>
                  </w:r>
                </w:p>
              </w:tc>
              <w:tc>
                <w:tcPr>
                  <w:tcW w:w="3118" w:type="dxa"/>
                </w:tcPr>
                <w:p w14:paraId="32BD728C" w14:textId="77777777" w:rsidR="00F25439" w:rsidRPr="00F25439" w:rsidRDefault="00F25439" w:rsidP="00F25439">
                  <w:pPr>
                    <w:spacing w:line="276" w:lineRule="auto"/>
                    <w:rPr>
                      <w:rFonts w:ascii="Calibri" w:eastAsia="Times New Roman" w:hAnsi="Calibri" w:cs="Times New Roman"/>
                    </w:rPr>
                  </w:pPr>
                  <w:r w:rsidRPr="00F25439">
                    <w:rPr>
                      <w:rFonts w:ascii="Calibri" w:eastAsia="Times New Roman" w:hAnsi="Calibri" w:cs="Times New Roman"/>
                    </w:rPr>
                    <w:t>Valley Road Wing</w:t>
                  </w:r>
                </w:p>
              </w:tc>
              <w:tc>
                <w:tcPr>
                  <w:tcW w:w="2218" w:type="dxa"/>
                </w:tcPr>
                <w:p w14:paraId="28E023BA" w14:textId="77777777" w:rsidR="00F25439" w:rsidRPr="00F25439" w:rsidRDefault="00F25439" w:rsidP="00F25439">
                  <w:pPr>
                    <w:spacing w:line="276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25439">
                    <w:rPr>
                      <w:rFonts w:ascii="Calibri" w:eastAsia="Times New Roman" w:hAnsi="Calibri" w:cs="Times New Roman"/>
                    </w:rPr>
                    <w:t>54</w:t>
                  </w:r>
                </w:p>
              </w:tc>
            </w:tr>
            <w:tr w:rsidR="00F25439" w:rsidRPr="00F25439" w14:paraId="23DD5E67" w14:textId="77777777" w:rsidTr="00F25439">
              <w:tc>
                <w:tcPr>
                  <w:tcW w:w="2547" w:type="dxa"/>
                </w:tcPr>
                <w:p w14:paraId="2FB805C8" w14:textId="77777777" w:rsidR="00F25439" w:rsidRPr="00F25439" w:rsidRDefault="00F25439" w:rsidP="00F25439">
                  <w:pPr>
                    <w:spacing w:line="276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118" w:type="dxa"/>
                </w:tcPr>
                <w:p w14:paraId="41C2841A" w14:textId="77777777" w:rsidR="00F25439" w:rsidRPr="00F25439" w:rsidRDefault="00F25439" w:rsidP="00F25439">
                  <w:pPr>
                    <w:spacing w:line="276" w:lineRule="auto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25439">
                    <w:rPr>
                      <w:rFonts w:ascii="Calibri" w:eastAsia="Times New Roman" w:hAnsi="Calibri" w:cs="Times New Roman"/>
                    </w:rPr>
                    <w:t>Jakaya</w:t>
                  </w:r>
                  <w:proofErr w:type="spellEnd"/>
                  <w:r w:rsidRPr="00F25439">
                    <w:rPr>
                      <w:rFonts w:ascii="Calibri" w:eastAsia="Times New Roman" w:hAnsi="Calibri" w:cs="Times New Roman"/>
                    </w:rPr>
                    <w:t xml:space="preserve"> </w:t>
                  </w:r>
                  <w:proofErr w:type="spellStart"/>
                  <w:r w:rsidRPr="00F25439">
                    <w:rPr>
                      <w:rFonts w:ascii="Calibri" w:eastAsia="Times New Roman" w:hAnsi="Calibri" w:cs="Times New Roman"/>
                    </w:rPr>
                    <w:t>Kikwete</w:t>
                  </w:r>
                  <w:proofErr w:type="spellEnd"/>
                  <w:r w:rsidRPr="00F25439">
                    <w:rPr>
                      <w:rFonts w:ascii="Calibri" w:eastAsia="Times New Roman" w:hAnsi="Calibri" w:cs="Times New Roman"/>
                    </w:rPr>
                    <w:t xml:space="preserve"> Road Wing</w:t>
                  </w:r>
                </w:p>
              </w:tc>
              <w:tc>
                <w:tcPr>
                  <w:tcW w:w="2218" w:type="dxa"/>
                </w:tcPr>
                <w:p w14:paraId="5E52A6FF" w14:textId="77777777" w:rsidR="00F25439" w:rsidRPr="00F25439" w:rsidRDefault="00F25439" w:rsidP="00F25439">
                  <w:pPr>
                    <w:spacing w:line="276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25439">
                    <w:rPr>
                      <w:rFonts w:ascii="Calibri" w:eastAsia="Times New Roman" w:hAnsi="Calibri" w:cs="Times New Roman"/>
                    </w:rPr>
                    <w:t>25</w:t>
                  </w:r>
                </w:p>
              </w:tc>
            </w:tr>
            <w:tr w:rsidR="00F25439" w:rsidRPr="00F25439" w14:paraId="6EB0AEEE" w14:textId="77777777" w:rsidTr="00F25439">
              <w:tc>
                <w:tcPr>
                  <w:tcW w:w="2547" w:type="dxa"/>
                </w:tcPr>
                <w:p w14:paraId="7E7B601E" w14:textId="77777777" w:rsidR="00F25439" w:rsidRPr="00F25439" w:rsidRDefault="00F25439" w:rsidP="00F25439">
                  <w:pPr>
                    <w:spacing w:line="276" w:lineRule="auto"/>
                    <w:rPr>
                      <w:rFonts w:ascii="Calibri" w:eastAsia="Times New Roman" w:hAnsi="Calibri" w:cs="Times New Roman"/>
                    </w:rPr>
                  </w:pPr>
                  <w:r w:rsidRPr="00F25439">
                    <w:rPr>
                      <w:rFonts w:ascii="Calibri" w:eastAsia="Times New Roman" w:hAnsi="Calibri" w:cs="Times New Roman"/>
                    </w:rPr>
                    <w:t>1st Floor</w:t>
                  </w:r>
                </w:p>
              </w:tc>
              <w:tc>
                <w:tcPr>
                  <w:tcW w:w="3118" w:type="dxa"/>
                </w:tcPr>
                <w:p w14:paraId="5E2362C5" w14:textId="77777777" w:rsidR="00F25439" w:rsidRPr="00F25439" w:rsidRDefault="00F25439" w:rsidP="00F25439">
                  <w:pPr>
                    <w:spacing w:line="276" w:lineRule="auto"/>
                    <w:rPr>
                      <w:rFonts w:ascii="Calibri" w:eastAsia="Times New Roman" w:hAnsi="Calibri" w:cs="Times New Roman"/>
                    </w:rPr>
                  </w:pPr>
                  <w:r w:rsidRPr="00F25439">
                    <w:rPr>
                      <w:rFonts w:ascii="Calibri" w:eastAsia="Times New Roman" w:hAnsi="Calibri" w:cs="Times New Roman"/>
                    </w:rPr>
                    <w:t>Valley Road Wing</w:t>
                  </w:r>
                </w:p>
              </w:tc>
              <w:tc>
                <w:tcPr>
                  <w:tcW w:w="2218" w:type="dxa"/>
                </w:tcPr>
                <w:p w14:paraId="0E9113C9" w14:textId="77777777" w:rsidR="00F25439" w:rsidRPr="00F25439" w:rsidRDefault="00F25439" w:rsidP="00F25439">
                  <w:pPr>
                    <w:spacing w:line="276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25439">
                    <w:rPr>
                      <w:rFonts w:ascii="Calibri" w:eastAsia="Times New Roman" w:hAnsi="Calibri" w:cs="Times New Roman"/>
                    </w:rPr>
                    <w:t>52</w:t>
                  </w:r>
                </w:p>
              </w:tc>
            </w:tr>
            <w:tr w:rsidR="00F25439" w:rsidRPr="00F25439" w14:paraId="384DA33F" w14:textId="77777777" w:rsidTr="00F25439">
              <w:tc>
                <w:tcPr>
                  <w:tcW w:w="2547" w:type="dxa"/>
                </w:tcPr>
                <w:p w14:paraId="0B33C10C" w14:textId="77777777" w:rsidR="00F25439" w:rsidRPr="00F25439" w:rsidRDefault="00F25439" w:rsidP="00F25439">
                  <w:pPr>
                    <w:spacing w:line="276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118" w:type="dxa"/>
                </w:tcPr>
                <w:p w14:paraId="5B81A214" w14:textId="77777777" w:rsidR="00F25439" w:rsidRPr="00F25439" w:rsidRDefault="00F25439" w:rsidP="00F25439">
                  <w:pPr>
                    <w:spacing w:line="276" w:lineRule="auto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25439">
                    <w:rPr>
                      <w:rFonts w:ascii="Calibri" w:eastAsia="Times New Roman" w:hAnsi="Calibri" w:cs="Times New Roman"/>
                    </w:rPr>
                    <w:t>Jakaya</w:t>
                  </w:r>
                  <w:proofErr w:type="spellEnd"/>
                  <w:r w:rsidRPr="00F25439">
                    <w:rPr>
                      <w:rFonts w:ascii="Calibri" w:eastAsia="Times New Roman" w:hAnsi="Calibri" w:cs="Times New Roman"/>
                    </w:rPr>
                    <w:t xml:space="preserve"> </w:t>
                  </w:r>
                  <w:proofErr w:type="spellStart"/>
                  <w:r w:rsidRPr="00F25439">
                    <w:rPr>
                      <w:rFonts w:ascii="Calibri" w:eastAsia="Times New Roman" w:hAnsi="Calibri" w:cs="Times New Roman"/>
                    </w:rPr>
                    <w:t>Kikwete</w:t>
                  </w:r>
                  <w:proofErr w:type="spellEnd"/>
                  <w:r w:rsidRPr="00F25439">
                    <w:rPr>
                      <w:rFonts w:ascii="Calibri" w:eastAsia="Times New Roman" w:hAnsi="Calibri" w:cs="Times New Roman"/>
                    </w:rPr>
                    <w:t xml:space="preserve"> Road Wing</w:t>
                  </w:r>
                </w:p>
              </w:tc>
              <w:tc>
                <w:tcPr>
                  <w:tcW w:w="2218" w:type="dxa"/>
                </w:tcPr>
                <w:p w14:paraId="1733C65D" w14:textId="77777777" w:rsidR="00F25439" w:rsidRPr="00F25439" w:rsidRDefault="00F25439" w:rsidP="00F25439">
                  <w:pPr>
                    <w:spacing w:line="276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25439">
                    <w:rPr>
                      <w:rFonts w:ascii="Calibri" w:eastAsia="Times New Roman" w:hAnsi="Calibri" w:cs="Times New Roman"/>
                    </w:rPr>
                    <w:t>55</w:t>
                  </w:r>
                </w:p>
              </w:tc>
            </w:tr>
            <w:tr w:rsidR="00F25439" w:rsidRPr="00F25439" w14:paraId="15C3C3F5" w14:textId="77777777" w:rsidTr="00F25439">
              <w:tc>
                <w:tcPr>
                  <w:tcW w:w="2547" w:type="dxa"/>
                </w:tcPr>
                <w:p w14:paraId="157C69FA" w14:textId="77777777" w:rsidR="00F25439" w:rsidRPr="00F25439" w:rsidRDefault="00F25439" w:rsidP="00F25439">
                  <w:pPr>
                    <w:spacing w:line="276" w:lineRule="auto"/>
                    <w:rPr>
                      <w:rFonts w:ascii="Calibri" w:eastAsia="Times New Roman" w:hAnsi="Calibri" w:cs="Times New Roman"/>
                    </w:rPr>
                  </w:pPr>
                  <w:r w:rsidRPr="00F25439">
                    <w:rPr>
                      <w:rFonts w:ascii="Calibri" w:eastAsia="Times New Roman" w:hAnsi="Calibri" w:cs="Times New Roman"/>
                    </w:rPr>
                    <w:t>2nd  Floor</w:t>
                  </w:r>
                </w:p>
              </w:tc>
              <w:tc>
                <w:tcPr>
                  <w:tcW w:w="3118" w:type="dxa"/>
                </w:tcPr>
                <w:p w14:paraId="60FA573D" w14:textId="77777777" w:rsidR="00F25439" w:rsidRPr="00F25439" w:rsidRDefault="00F25439" w:rsidP="00F25439">
                  <w:pPr>
                    <w:spacing w:line="276" w:lineRule="auto"/>
                    <w:rPr>
                      <w:rFonts w:ascii="Calibri" w:eastAsia="Times New Roman" w:hAnsi="Calibri" w:cs="Times New Roman"/>
                    </w:rPr>
                  </w:pPr>
                  <w:r w:rsidRPr="00F25439">
                    <w:rPr>
                      <w:rFonts w:ascii="Calibri" w:eastAsia="Times New Roman" w:hAnsi="Calibri" w:cs="Times New Roman"/>
                    </w:rPr>
                    <w:t>Valley Road Wing</w:t>
                  </w:r>
                </w:p>
              </w:tc>
              <w:tc>
                <w:tcPr>
                  <w:tcW w:w="2218" w:type="dxa"/>
                </w:tcPr>
                <w:p w14:paraId="7EF19A92" w14:textId="77777777" w:rsidR="00F25439" w:rsidRPr="00F25439" w:rsidRDefault="00F25439" w:rsidP="00F25439">
                  <w:pPr>
                    <w:spacing w:line="276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25439">
                    <w:rPr>
                      <w:rFonts w:ascii="Calibri" w:eastAsia="Times New Roman" w:hAnsi="Calibri" w:cs="Times New Roman"/>
                    </w:rPr>
                    <w:t>55</w:t>
                  </w:r>
                </w:p>
              </w:tc>
            </w:tr>
            <w:tr w:rsidR="00F25439" w:rsidRPr="00F25439" w14:paraId="41126751" w14:textId="77777777" w:rsidTr="00F25439">
              <w:tc>
                <w:tcPr>
                  <w:tcW w:w="2547" w:type="dxa"/>
                </w:tcPr>
                <w:p w14:paraId="12415DA8" w14:textId="77777777" w:rsidR="00F25439" w:rsidRPr="00F25439" w:rsidRDefault="00F25439" w:rsidP="00F25439">
                  <w:pPr>
                    <w:spacing w:line="276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118" w:type="dxa"/>
                </w:tcPr>
                <w:p w14:paraId="70B2ACBA" w14:textId="77777777" w:rsidR="00F25439" w:rsidRPr="00F25439" w:rsidRDefault="00F25439" w:rsidP="00F25439">
                  <w:pPr>
                    <w:spacing w:line="276" w:lineRule="auto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25439">
                    <w:rPr>
                      <w:rFonts w:ascii="Calibri" w:eastAsia="Times New Roman" w:hAnsi="Calibri" w:cs="Times New Roman"/>
                    </w:rPr>
                    <w:t>Jakaya</w:t>
                  </w:r>
                  <w:proofErr w:type="spellEnd"/>
                  <w:r w:rsidRPr="00F25439">
                    <w:rPr>
                      <w:rFonts w:ascii="Calibri" w:eastAsia="Times New Roman" w:hAnsi="Calibri" w:cs="Times New Roman"/>
                    </w:rPr>
                    <w:t xml:space="preserve"> </w:t>
                  </w:r>
                  <w:proofErr w:type="spellStart"/>
                  <w:r w:rsidRPr="00F25439">
                    <w:rPr>
                      <w:rFonts w:ascii="Calibri" w:eastAsia="Times New Roman" w:hAnsi="Calibri" w:cs="Times New Roman"/>
                    </w:rPr>
                    <w:t>Kikwete</w:t>
                  </w:r>
                  <w:proofErr w:type="spellEnd"/>
                  <w:r w:rsidRPr="00F25439">
                    <w:rPr>
                      <w:rFonts w:ascii="Calibri" w:eastAsia="Times New Roman" w:hAnsi="Calibri" w:cs="Times New Roman"/>
                    </w:rPr>
                    <w:t xml:space="preserve"> Road Wing</w:t>
                  </w:r>
                </w:p>
              </w:tc>
              <w:tc>
                <w:tcPr>
                  <w:tcW w:w="2218" w:type="dxa"/>
                </w:tcPr>
                <w:p w14:paraId="11994C57" w14:textId="77777777" w:rsidR="00F25439" w:rsidRPr="00F25439" w:rsidRDefault="00F25439" w:rsidP="00F25439">
                  <w:pPr>
                    <w:spacing w:line="276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25439">
                    <w:rPr>
                      <w:rFonts w:ascii="Calibri" w:eastAsia="Times New Roman" w:hAnsi="Calibri" w:cs="Times New Roman"/>
                    </w:rPr>
                    <w:t>43</w:t>
                  </w:r>
                </w:p>
              </w:tc>
            </w:tr>
            <w:tr w:rsidR="00F25439" w:rsidRPr="00F25439" w14:paraId="32A933D3" w14:textId="77777777" w:rsidTr="00F25439">
              <w:tc>
                <w:tcPr>
                  <w:tcW w:w="2547" w:type="dxa"/>
                </w:tcPr>
                <w:p w14:paraId="7A1273BA" w14:textId="77777777" w:rsidR="00F25439" w:rsidRPr="00F25439" w:rsidRDefault="00F25439" w:rsidP="00F25439">
                  <w:pPr>
                    <w:spacing w:line="276" w:lineRule="auto"/>
                    <w:rPr>
                      <w:rFonts w:ascii="Calibri" w:eastAsia="Times New Roman" w:hAnsi="Calibri" w:cs="Times New Roman"/>
                    </w:rPr>
                  </w:pPr>
                  <w:r w:rsidRPr="00F25439">
                    <w:rPr>
                      <w:rFonts w:ascii="Calibri" w:eastAsia="Times New Roman" w:hAnsi="Calibri" w:cs="Times New Roman"/>
                    </w:rPr>
                    <w:t>3rd  Floor</w:t>
                  </w:r>
                </w:p>
              </w:tc>
              <w:tc>
                <w:tcPr>
                  <w:tcW w:w="3118" w:type="dxa"/>
                </w:tcPr>
                <w:p w14:paraId="30EE9697" w14:textId="77777777" w:rsidR="00F25439" w:rsidRPr="00F25439" w:rsidRDefault="00F25439" w:rsidP="00F25439">
                  <w:pPr>
                    <w:spacing w:line="276" w:lineRule="auto"/>
                    <w:rPr>
                      <w:rFonts w:ascii="Calibri" w:eastAsia="Times New Roman" w:hAnsi="Calibri" w:cs="Times New Roman"/>
                    </w:rPr>
                  </w:pPr>
                  <w:r w:rsidRPr="00F25439">
                    <w:rPr>
                      <w:rFonts w:ascii="Calibri" w:eastAsia="Times New Roman" w:hAnsi="Calibri" w:cs="Times New Roman"/>
                    </w:rPr>
                    <w:t>Valley Road Wing</w:t>
                  </w:r>
                </w:p>
              </w:tc>
              <w:tc>
                <w:tcPr>
                  <w:tcW w:w="2218" w:type="dxa"/>
                </w:tcPr>
                <w:p w14:paraId="4C13E79C" w14:textId="77777777" w:rsidR="00F25439" w:rsidRPr="00F25439" w:rsidRDefault="00F25439" w:rsidP="00F25439">
                  <w:pPr>
                    <w:spacing w:line="276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25439">
                    <w:rPr>
                      <w:rFonts w:ascii="Calibri" w:eastAsia="Times New Roman" w:hAnsi="Calibri" w:cs="Times New Roman"/>
                    </w:rPr>
                    <w:t>41</w:t>
                  </w:r>
                </w:p>
              </w:tc>
            </w:tr>
            <w:tr w:rsidR="00F25439" w:rsidRPr="00F25439" w14:paraId="36645320" w14:textId="77777777" w:rsidTr="00F25439">
              <w:tc>
                <w:tcPr>
                  <w:tcW w:w="2547" w:type="dxa"/>
                </w:tcPr>
                <w:p w14:paraId="2035EB90" w14:textId="77777777" w:rsidR="00F25439" w:rsidRPr="00F25439" w:rsidRDefault="00F25439" w:rsidP="00F25439">
                  <w:pPr>
                    <w:spacing w:line="276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118" w:type="dxa"/>
                </w:tcPr>
                <w:p w14:paraId="4F9AB8D8" w14:textId="77777777" w:rsidR="00F25439" w:rsidRPr="00F25439" w:rsidRDefault="00F25439" w:rsidP="00F25439">
                  <w:pPr>
                    <w:spacing w:line="276" w:lineRule="auto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25439">
                    <w:rPr>
                      <w:rFonts w:ascii="Calibri" w:eastAsia="Times New Roman" w:hAnsi="Calibri" w:cs="Times New Roman"/>
                    </w:rPr>
                    <w:t>Jakaya</w:t>
                  </w:r>
                  <w:proofErr w:type="spellEnd"/>
                  <w:r w:rsidRPr="00F25439">
                    <w:rPr>
                      <w:rFonts w:ascii="Calibri" w:eastAsia="Times New Roman" w:hAnsi="Calibri" w:cs="Times New Roman"/>
                    </w:rPr>
                    <w:t xml:space="preserve"> </w:t>
                  </w:r>
                  <w:proofErr w:type="spellStart"/>
                  <w:r w:rsidRPr="00F25439">
                    <w:rPr>
                      <w:rFonts w:ascii="Calibri" w:eastAsia="Times New Roman" w:hAnsi="Calibri" w:cs="Times New Roman"/>
                    </w:rPr>
                    <w:t>Kikwete</w:t>
                  </w:r>
                  <w:proofErr w:type="spellEnd"/>
                  <w:r w:rsidRPr="00F25439">
                    <w:rPr>
                      <w:rFonts w:ascii="Calibri" w:eastAsia="Times New Roman" w:hAnsi="Calibri" w:cs="Times New Roman"/>
                    </w:rPr>
                    <w:t xml:space="preserve"> Road Wing</w:t>
                  </w:r>
                </w:p>
              </w:tc>
              <w:tc>
                <w:tcPr>
                  <w:tcW w:w="2218" w:type="dxa"/>
                </w:tcPr>
                <w:p w14:paraId="7DB225E2" w14:textId="77777777" w:rsidR="00F25439" w:rsidRPr="00F25439" w:rsidRDefault="00F25439" w:rsidP="00F25439">
                  <w:pPr>
                    <w:spacing w:line="276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25439">
                    <w:rPr>
                      <w:rFonts w:ascii="Calibri" w:eastAsia="Times New Roman" w:hAnsi="Calibri" w:cs="Times New Roman"/>
                    </w:rPr>
                    <w:t>26</w:t>
                  </w:r>
                </w:p>
              </w:tc>
            </w:tr>
          </w:tbl>
          <w:p w14:paraId="58BFAE0F" w14:textId="03C86631" w:rsidR="00F25439" w:rsidRDefault="00F25439" w:rsidP="00F25439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5A359" w14:textId="77777777" w:rsidR="00F25439" w:rsidRPr="00F25439" w:rsidRDefault="00F25439" w:rsidP="00F25439">
            <w:pPr>
              <w:pStyle w:val="ListParagraph"/>
              <w:numPr>
                <w:ilvl w:val="0"/>
                <w:numId w:val="12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9">
              <w:rPr>
                <w:rFonts w:ascii="Times New Roman" w:hAnsi="Times New Roman" w:cs="Times New Roman"/>
                <w:sz w:val="24"/>
                <w:szCs w:val="24"/>
              </w:rPr>
              <w:t>The number is exclusive of approximate 100 non-staff who visit the Integrity Centre per day.</w:t>
            </w:r>
          </w:p>
          <w:p w14:paraId="21FC980A" w14:textId="02858EB0" w:rsidR="00F25439" w:rsidRPr="00F25439" w:rsidRDefault="00F25439" w:rsidP="00F25439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CA" w:rsidRPr="008D4D7A" w14:paraId="29DB0411" w14:textId="77777777" w:rsidTr="00F25439">
        <w:trPr>
          <w:trHeight w:val="60"/>
        </w:trPr>
        <w:tc>
          <w:tcPr>
            <w:tcW w:w="602" w:type="dxa"/>
            <w:vMerge/>
            <w:shd w:val="clear" w:color="auto" w:fill="auto"/>
          </w:tcPr>
          <w:p w14:paraId="580DBF91" w14:textId="77777777" w:rsidR="00CE23CA" w:rsidRPr="008D4D7A" w:rsidRDefault="00CE23CA" w:rsidP="008D4D7A">
            <w:pPr>
              <w:pStyle w:val="ListParagraph"/>
              <w:numPr>
                <w:ilvl w:val="0"/>
                <w:numId w:val="2"/>
              </w:num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shd w:val="clear" w:color="auto" w:fill="auto"/>
          </w:tcPr>
          <w:p w14:paraId="227B012F" w14:textId="77777777" w:rsidR="00CE23CA" w:rsidRPr="008D4D7A" w:rsidRDefault="00CE23CA" w:rsidP="008D4D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14:paraId="676A6B14" w14:textId="77777777" w:rsidR="00F25439" w:rsidRDefault="00F25439" w:rsidP="008D4D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2D05D" w14:textId="33FC4C5A" w:rsidR="00F25439" w:rsidRDefault="00F25439" w:rsidP="00F25439">
            <w:pPr>
              <w:pStyle w:val="ListParagraph"/>
              <w:numPr>
                <w:ilvl w:val="0"/>
                <w:numId w:val="1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39">
              <w:rPr>
                <w:rFonts w:ascii="Times New Roman" w:hAnsi="Times New Roman" w:cs="Times New Roman"/>
                <w:sz w:val="24"/>
                <w:szCs w:val="24"/>
              </w:rPr>
              <w:t xml:space="preserve">Average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monthly </w:t>
            </w:r>
            <w:r w:rsidRPr="00F25439">
              <w:rPr>
                <w:rFonts w:ascii="Times New Roman" w:hAnsi="Times New Roman" w:cs="Times New Roman"/>
                <w:sz w:val="24"/>
                <w:szCs w:val="24"/>
              </w:rPr>
              <w:t>consumption consumables amounts</w:t>
            </w:r>
          </w:p>
          <w:p w14:paraId="7109F29B" w14:textId="77777777" w:rsidR="00F25439" w:rsidRPr="00F25439" w:rsidRDefault="00F25439" w:rsidP="005C11A8">
            <w:pPr>
              <w:pStyle w:val="ListParagraph"/>
              <w:spacing w:line="264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351" w:type="dxa"/>
              <w:tblLook w:val="01E0" w:firstRow="1" w:lastRow="1" w:firstColumn="1" w:lastColumn="1" w:noHBand="0" w:noVBand="0"/>
            </w:tblPr>
            <w:tblGrid>
              <w:gridCol w:w="631"/>
              <w:gridCol w:w="2229"/>
              <w:gridCol w:w="1283"/>
              <w:gridCol w:w="4208"/>
            </w:tblGrid>
            <w:tr w:rsidR="00F25439" w:rsidRPr="00F25439" w14:paraId="62B236B1" w14:textId="77777777" w:rsidTr="00F25439">
              <w:tc>
                <w:tcPr>
                  <w:tcW w:w="631" w:type="dxa"/>
                </w:tcPr>
                <w:p w14:paraId="13A0F1BE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 xml:space="preserve">No. </w:t>
                  </w:r>
                </w:p>
              </w:tc>
              <w:tc>
                <w:tcPr>
                  <w:tcW w:w="2229" w:type="dxa"/>
                </w:tcPr>
                <w:p w14:paraId="2066C99C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>Item description</w:t>
                  </w:r>
                </w:p>
              </w:tc>
              <w:tc>
                <w:tcPr>
                  <w:tcW w:w="1283" w:type="dxa"/>
                </w:tcPr>
                <w:p w14:paraId="2251395E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 xml:space="preserve">Brand </w:t>
                  </w:r>
                </w:p>
              </w:tc>
              <w:tc>
                <w:tcPr>
                  <w:tcW w:w="4208" w:type="dxa"/>
                </w:tcPr>
                <w:p w14:paraId="2112A0DE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 xml:space="preserve">Approximated Quantity per month </w:t>
                  </w:r>
                </w:p>
              </w:tc>
            </w:tr>
            <w:tr w:rsidR="00F25439" w:rsidRPr="00F25439" w14:paraId="6EAE6C74" w14:textId="77777777" w:rsidTr="00F25439">
              <w:trPr>
                <w:trHeight w:val="332"/>
              </w:trPr>
              <w:tc>
                <w:tcPr>
                  <w:tcW w:w="631" w:type="dxa"/>
                </w:tcPr>
                <w:p w14:paraId="69E92088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29" w:type="dxa"/>
                </w:tcPr>
                <w:p w14:paraId="2F91E164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 xml:space="preserve">Jumbo Tissue </w:t>
                  </w:r>
                </w:p>
              </w:tc>
              <w:tc>
                <w:tcPr>
                  <w:tcW w:w="1283" w:type="dxa"/>
                </w:tcPr>
                <w:p w14:paraId="0A8086F5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proofErr w:type="spellStart"/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Velvex</w:t>
                  </w:r>
                  <w:proofErr w:type="spellEnd"/>
                </w:p>
              </w:tc>
              <w:tc>
                <w:tcPr>
                  <w:tcW w:w="4208" w:type="dxa"/>
                </w:tcPr>
                <w:p w14:paraId="7FC61F5F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700</w:t>
                  </w:r>
                  <w:r w:rsidRPr="00F25439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Pieces</w:t>
                  </w:r>
                </w:p>
              </w:tc>
            </w:tr>
            <w:tr w:rsidR="00F25439" w:rsidRPr="00F25439" w14:paraId="21F96969" w14:textId="77777777" w:rsidTr="00F25439">
              <w:trPr>
                <w:trHeight w:val="332"/>
              </w:trPr>
              <w:tc>
                <w:tcPr>
                  <w:tcW w:w="631" w:type="dxa"/>
                </w:tcPr>
                <w:p w14:paraId="3483A28A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2229" w:type="dxa"/>
                </w:tcPr>
                <w:p w14:paraId="38FF6079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Tissue Small</w:t>
                  </w:r>
                </w:p>
              </w:tc>
              <w:tc>
                <w:tcPr>
                  <w:tcW w:w="1283" w:type="dxa"/>
                </w:tcPr>
                <w:p w14:paraId="3824E1B7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proofErr w:type="spellStart"/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Velvex</w:t>
                  </w:r>
                  <w:proofErr w:type="spellEnd"/>
                </w:p>
              </w:tc>
              <w:tc>
                <w:tcPr>
                  <w:tcW w:w="4208" w:type="dxa"/>
                </w:tcPr>
                <w:p w14:paraId="79F40890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96 Pieces</w:t>
                  </w:r>
                </w:p>
              </w:tc>
            </w:tr>
            <w:tr w:rsidR="00F25439" w:rsidRPr="00F25439" w14:paraId="6D2D59FE" w14:textId="77777777" w:rsidTr="00F25439">
              <w:trPr>
                <w:trHeight w:val="332"/>
              </w:trPr>
              <w:tc>
                <w:tcPr>
                  <w:tcW w:w="631" w:type="dxa"/>
                </w:tcPr>
                <w:p w14:paraId="784DA69A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29" w:type="dxa"/>
                </w:tcPr>
                <w:p w14:paraId="55FD4A65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Barrels 2 per wk.</w:t>
                  </w:r>
                </w:p>
              </w:tc>
              <w:tc>
                <w:tcPr>
                  <w:tcW w:w="1283" w:type="dxa"/>
                </w:tcPr>
                <w:p w14:paraId="711BE69F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proofErr w:type="spellStart"/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Velvex</w:t>
                  </w:r>
                  <w:proofErr w:type="spellEnd"/>
                </w:p>
              </w:tc>
              <w:tc>
                <w:tcPr>
                  <w:tcW w:w="4208" w:type="dxa"/>
                </w:tcPr>
                <w:p w14:paraId="566B4B1C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120 Pieces</w:t>
                  </w:r>
                </w:p>
              </w:tc>
            </w:tr>
            <w:tr w:rsidR="00F25439" w:rsidRPr="00F25439" w14:paraId="772DEA5D" w14:textId="77777777" w:rsidTr="00F25439">
              <w:trPr>
                <w:trHeight w:val="332"/>
              </w:trPr>
              <w:tc>
                <w:tcPr>
                  <w:tcW w:w="631" w:type="dxa"/>
                </w:tcPr>
                <w:p w14:paraId="7FE269E5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229" w:type="dxa"/>
                </w:tcPr>
                <w:p w14:paraId="2C056383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 xml:space="preserve">Air Fresheners </w:t>
                  </w:r>
                </w:p>
              </w:tc>
              <w:tc>
                <w:tcPr>
                  <w:tcW w:w="1283" w:type="dxa"/>
                </w:tcPr>
                <w:p w14:paraId="65C77307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Johnson</w:t>
                  </w:r>
                </w:p>
              </w:tc>
              <w:tc>
                <w:tcPr>
                  <w:tcW w:w="4208" w:type="dxa"/>
                </w:tcPr>
                <w:p w14:paraId="2F94B699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120 Cans</w:t>
                  </w:r>
                </w:p>
              </w:tc>
            </w:tr>
            <w:tr w:rsidR="00F25439" w:rsidRPr="00F25439" w14:paraId="6D19F550" w14:textId="77777777" w:rsidTr="00F25439">
              <w:trPr>
                <w:trHeight w:val="332"/>
              </w:trPr>
              <w:tc>
                <w:tcPr>
                  <w:tcW w:w="631" w:type="dxa"/>
                </w:tcPr>
                <w:p w14:paraId="3784E95F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229" w:type="dxa"/>
                </w:tcPr>
                <w:p w14:paraId="00F9B775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 xml:space="preserve">Dettol Hand wash </w:t>
                  </w:r>
                </w:p>
              </w:tc>
              <w:tc>
                <w:tcPr>
                  <w:tcW w:w="1283" w:type="dxa"/>
                </w:tcPr>
                <w:p w14:paraId="06FFC419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Dettol</w:t>
                  </w:r>
                </w:p>
              </w:tc>
              <w:tc>
                <w:tcPr>
                  <w:tcW w:w="4208" w:type="dxa"/>
                </w:tcPr>
                <w:p w14:paraId="1D12963A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150 Cans X 500ML</w:t>
                  </w:r>
                </w:p>
              </w:tc>
            </w:tr>
            <w:tr w:rsidR="00F25439" w:rsidRPr="00F25439" w14:paraId="04DC710F" w14:textId="77777777" w:rsidTr="00F25439">
              <w:trPr>
                <w:trHeight w:val="332"/>
              </w:trPr>
              <w:tc>
                <w:tcPr>
                  <w:tcW w:w="631" w:type="dxa"/>
                </w:tcPr>
                <w:p w14:paraId="17E4F623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229" w:type="dxa"/>
                </w:tcPr>
                <w:p w14:paraId="45C36685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 xml:space="preserve">Toilet balls </w:t>
                  </w:r>
                </w:p>
              </w:tc>
              <w:tc>
                <w:tcPr>
                  <w:tcW w:w="1283" w:type="dxa"/>
                </w:tcPr>
                <w:p w14:paraId="7440D2EE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Pride</w:t>
                  </w:r>
                </w:p>
              </w:tc>
              <w:tc>
                <w:tcPr>
                  <w:tcW w:w="4208" w:type="dxa"/>
                </w:tcPr>
                <w:p w14:paraId="75E8F3C3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150</w:t>
                  </w: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 xml:space="preserve">pcs </w:t>
                  </w:r>
                </w:p>
              </w:tc>
            </w:tr>
            <w:tr w:rsidR="00F25439" w:rsidRPr="00F25439" w14:paraId="14BD2546" w14:textId="77777777" w:rsidTr="00F25439">
              <w:trPr>
                <w:trHeight w:val="332"/>
              </w:trPr>
              <w:tc>
                <w:tcPr>
                  <w:tcW w:w="631" w:type="dxa"/>
                </w:tcPr>
                <w:p w14:paraId="17EA119C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2229" w:type="dxa"/>
                </w:tcPr>
                <w:p w14:paraId="09B25A41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 xml:space="preserve">Waste paper bags </w:t>
                  </w:r>
                </w:p>
              </w:tc>
              <w:tc>
                <w:tcPr>
                  <w:tcW w:w="1283" w:type="dxa"/>
                </w:tcPr>
                <w:p w14:paraId="1A3D1528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08" w:type="dxa"/>
                </w:tcPr>
                <w:p w14:paraId="34615315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100 pcs</w:t>
                  </w:r>
                </w:p>
              </w:tc>
            </w:tr>
            <w:tr w:rsidR="00F25439" w:rsidRPr="00F25439" w14:paraId="0FE48399" w14:textId="77777777" w:rsidTr="00F25439">
              <w:trPr>
                <w:trHeight w:val="332"/>
              </w:trPr>
              <w:tc>
                <w:tcPr>
                  <w:tcW w:w="631" w:type="dxa"/>
                </w:tcPr>
                <w:p w14:paraId="374B9D56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2229" w:type="dxa"/>
                </w:tcPr>
                <w:p w14:paraId="6ADFBAD7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 xml:space="preserve">Interfolded </w:t>
                  </w:r>
                  <w:proofErr w:type="spellStart"/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Velvex</w:t>
                  </w:r>
                  <w:proofErr w:type="spellEnd"/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83" w:type="dxa"/>
                </w:tcPr>
                <w:p w14:paraId="240FB8B4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proofErr w:type="spellStart"/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Velvex</w:t>
                  </w:r>
                  <w:proofErr w:type="spellEnd"/>
                </w:p>
              </w:tc>
              <w:tc>
                <w:tcPr>
                  <w:tcW w:w="4208" w:type="dxa"/>
                </w:tcPr>
                <w:p w14:paraId="0A2D88C4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400 pcs</w:t>
                  </w:r>
                </w:p>
              </w:tc>
            </w:tr>
            <w:tr w:rsidR="00F25439" w:rsidRPr="00F25439" w14:paraId="15C66A1C" w14:textId="77777777" w:rsidTr="00F25439">
              <w:trPr>
                <w:trHeight w:val="332"/>
              </w:trPr>
              <w:tc>
                <w:tcPr>
                  <w:tcW w:w="631" w:type="dxa"/>
                </w:tcPr>
                <w:p w14:paraId="4C99477E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2229" w:type="dxa"/>
                </w:tcPr>
                <w:p w14:paraId="2F588E7B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Urinal Screen mat</w:t>
                  </w:r>
                </w:p>
              </w:tc>
              <w:tc>
                <w:tcPr>
                  <w:tcW w:w="1283" w:type="dxa"/>
                </w:tcPr>
                <w:p w14:paraId="735ED920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08" w:type="dxa"/>
                </w:tcPr>
                <w:p w14:paraId="18BC95AA" w14:textId="77777777" w:rsidR="00F25439" w:rsidRPr="00F25439" w:rsidRDefault="00F25439" w:rsidP="00F25439">
                  <w:pPr>
                    <w:spacing w:line="276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F25439">
                    <w:rPr>
                      <w:rFonts w:eastAsia="Times New Roman" w:cstheme="minorHAnsi"/>
                      <w:sz w:val="24"/>
                      <w:szCs w:val="24"/>
                    </w:rPr>
                    <w:t>60 pcs</w:t>
                  </w:r>
                </w:p>
              </w:tc>
            </w:tr>
          </w:tbl>
          <w:p w14:paraId="2A4ACFEE" w14:textId="77777777" w:rsidR="00F25439" w:rsidRDefault="00F25439" w:rsidP="008D4D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035FC" w14:textId="77777777" w:rsidR="00F25439" w:rsidRDefault="00F25439" w:rsidP="00F25439">
            <w:pPr>
              <w:pStyle w:val="ListParagraph"/>
              <w:numPr>
                <w:ilvl w:val="0"/>
                <w:numId w:val="1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daily cleaning shall be undertaken continuously to ensure the washrooms are clean at all times.</w:t>
            </w:r>
          </w:p>
          <w:p w14:paraId="6F339B55" w14:textId="2178C668" w:rsidR="00F25439" w:rsidRPr="00F25439" w:rsidRDefault="00F25439" w:rsidP="00F25439">
            <w:pPr>
              <w:pStyle w:val="ListParagraph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EB9" w:rsidRPr="008D4D7A" w14:paraId="54AFDA50" w14:textId="66646A48" w:rsidTr="00F25439">
        <w:trPr>
          <w:trHeight w:val="835"/>
        </w:trPr>
        <w:tc>
          <w:tcPr>
            <w:tcW w:w="602" w:type="dxa"/>
            <w:shd w:val="clear" w:color="auto" w:fill="auto"/>
          </w:tcPr>
          <w:p w14:paraId="44961C6E" w14:textId="77777777" w:rsidR="002E1EB9" w:rsidRPr="008D4D7A" w:rsidRDefault="002E1EB9" w:rsidP="008D4D7A">
            <w:pPr>
              <w:pStyle w:val="ListParagraph"/>
              <w:numPr>
                <w:ilvl w:val="0"/>
                <w:numId w:val="2"/>
              </w:num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shd w:val="clear" w:color="auto" w:fill="auto"/>
          </w:tcPr>
          <w:p w14:paraId="5F838C72" w14:textId="1A5A9A5C" w:rsidR="002E1EB9" w:rsidRPr="008D4D7A" w:rsidRDefault="002E1EB9" w:rsidP="008D4D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Will soap and tissue paper dispensers for the washrooms be provided by the procuring entity or the service provider?</w:t>
            </w:r>
          </w:p>
        </w:tc>
        <w:tc>
          <w:tcPr>
            <w:tcW w:w="9405" w:type="dxa"/>
          </w:tcPr>
          <w:p w14:paraId="354E3116" w14:textId="0CFEDA06" w:rsidR="002E1EB9" w:rsidRPr="008D4D7A" w:rsidRDefault="008D4D7A" w:rsidP="008D4D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The Procuring entity shall provide</w:t>
            </w:r>
          </w:p>
        </w:tc>
      </w:tr>
      <w:tr w:rsidR="00371319" w:rsidRPr="008D4D7A" w14:paraId="450703E3" w14:textId="77777777" w:rsidTr="00F25439">
        <w:tc>
          <w:tcPr>
            <w:tcW w:w="602" w:type="dxa"/>
          </w:tcPr>
          <w:p w14:paraId="3964384F" w14:textId="77777777" w:rsidR="00371319" w:rsidRPr="008D4D7A" w:rsidRDefault="00371319" w:rsidP="008D4D7A">
            <w:pPr>
              <w:pStyle w:val="ListParagraph"/>
              <w:numPr>
                <w:ilvl w:val="0"/>
                <w:numId w:val="2"/>
              </w:num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54D0F0C9" w14:textId="38309B2F" w:rsidR="00371319" w:rsidRPr="008D4D7A" w:rsidRDefault="000F2299" w:rsidP="008D4D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Besides Integrity Centre, which </w:t>
            </w:r>
            <w:r w:rsidR="00C4564B"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Regional Offices </w:t>
            </w: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will requir</w:t>
            </w:r>
            <w:r w:rsidR="008177CA" w:rsidRPr="008D4D7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 disposal of sanitary </w:t>
            </w:r>
            <w:r w:rsidR="008177CA" w:rsidRPr="008D4D7A">
              <w:rPr>
                <w:rFonts w:ascii="Times New Roman" w:hAnsi="Times New Roman" w:cs="Times New Roman"/>
                <w:sz w:val="24"/>
                <w:szCs w:val="24"/>
              </w:rPr>
              <w:t>waste?</w:t>
            </w:r>
          </w:p>
        </w:tc>
        <w:tc>
          <w:tcPr>
            <w:tcW w:w="9405" w:type="dxa"/>
          </w:tcPr>
          <w:p w14:paraId="6A6E2787" w14:textId="77777777" w:rsidR="00371319" w:rsidRDefault="000F2299" w:rsidP="00601CA7">
            <w:pPr>
              <w:pStyle w:val="ListParagraph"/>
              <w:numPr>
                <w:ilvl w:val="0"/>
                <w:numId w:val="9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A7">
              <w:rPr>
                <w:rFonts w:ascii="Times New Roman" w:hAnsi="Times New Roman" w:cs="Times New Roman"/>
                <w:sz w:val="24"/>
                <w:szCs w:val="24"/>
              </w:rPr>
              <w:t xml:space="preserve">Disposal of sanitary waste will cover the Commission headquarters at Integrity Centre, and three Regional Offices namely, in </w:t>
            </w:r>
            <w:proofErr w:type="spellStart"/>
            <w:r w:rsidRPr="00601CA7">
              <w:rPr>
                <w:rFonts w:ascii="Times New Roman" w:hAnsi="Times New Roman" w:cs="Times New Roman"/>
                <w:sz w:val="24"/>
                <w:szCs w:val="24"/>
              </w:rPr>
              <w:t>Kisii</w:t>
            </w:r>
            <w:proofErr w:type="spellEnd"/>
            <w:r w:rsidRPr="00601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1CA7">
              <w:rPr>
                <w:rFonts w:ascii="Times New Roman" w:hAnsi="Times New Roman" w:cs="Times New Roman"/>
                <w:sz w:val="24"/>
                <w:szCs w:val="24"/>
              </w:rPr>
              <w:t>Eldoret</w:t>
            </w:r>
            <w:proofErr w:type="spellEnd"/>
            <w:r w:rsidRPr="00601CA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01CA7">
              <w:rPr>
                <w:rFonts w:ascii="Times New Roman" w:hAnsi="Times New Roman" w:cs="Times New Roman"/>
                <w:sz w:val="24"/>
                <w:szCs w:val="24"/>
              </w:rPr>
              <w:t>Garissa</w:t>
            </w:r>
            <w:proofErr w:type="spellEnd"/>
            <w:r w:rsidR="00CC07F9" w:rsidRPr="00601CA7">
              <w:rPr>
                <w:rFonts w:ascii="Times New Roman" w:hAnsi="Times New Roman" w:cs="Times New Roman"/>
                <w:sz w:val="24"/>
                <w:szCs w:val="24"/>
              </w:rPr>
              <w:t>. Each of the</w:t>
            </w:r>
            <w:r w:rsidR="00AF42B8" w:rsidRPr="00601CA7">
              <w:rPr>
                <w:rFonts w:ascii="Times New Roman" w:hAnsi="Times New Roman" w:cs="Times New Roman"/>
                <w:sz w:val="24"/>
                <w:szCs w:val="24"/>
              </w:rPr>
              <w:t xml:space="preserve"> three</w:t>
            </w:r>
            <w:r w:rsidR="00CC07F9" w:rsidRPr="00601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2B8" w:rsidRPr="00601CA7">
              <w:rPr>
                <w:rFonts w:ascii="Times New Roman" w:hAnsi="Times New Roman" w:cs="Times New Roman"/>
                <w:sz w:val="24"/>
                <w:szCs w:val="24"/>
              </w:rPr>
              <w:t xml:space="preserve">Regional Offices </w:t>
            </w:r>
            <w:r w:rsidR="00CC07F9" w:rsidRPr="00601CA7">
              <w:rPr>
                <w:rFonts w:ascii="Times New Roman" w:hAnsi="Times New Roman" w:cs="Times New Roman"/>
                <w:sz w:val="24"/>
                <w:szCs w:val="24"/>
              </w:rPr>
              <w:t>has on</w:t>
            </w:r>
            <w:r w:rsidR="00AF42B8" w:rsidRPr="00601C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C07F9" w:rsidRPr="00601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2B8" w:rsidRPr="00601CA7">
              <w:rPr>
                <w:rFonts w:ascii="Times New Roman" w:hAnsi="Times New Roman" w:cs="Times New Roman"/>
                <w:sz w:val="24"/>
                <w:szCs w:val="24"/>
              </w:rPr>
              <w:t>sanitary</w:t>
            </w:r>
            <w:r w:rsidR="00CC07F9" w:rsidRPr="00601CA7">
              <w:rPr>
                <w:rFonts w:ascii="Times New Roman" w:hAnsi="Times New Roman" w:cs="Times New Roman"/>
                <w:sz w:val="24"/>
                <w:szCs w:val="24"/>
              </w:rPr>
              <w:t xml:space="preserve"> bin which is </w:t>
            </w:r>
            <w:r w:rsidR="00AF42B8" w:rsidRPr="00601CA7">
              <w:rPr>
                <w:rFonts w:ascii="Times New Roman" w:hAnsi="Times New Roman" w:cs="Times New Roman"/>
                <w:sz w:val="24"/>
                <w:szCs w:val="24"/>
              </w:rPr>
              <w:t>emptied</w:t>
            </w:r>
            <w:r w:rsidR="00CC07F9" w:rsidRPr="00601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2B8" w:rsidRPr="00601CA7">
              <w:rPr>
                <w:rFonts w:ascii="Times New Roman" w:hAnsi="Times New Roman" w:cs="Times New Roman"/>
                <w:sz w:val="24"/>
                <w:szCs w:val="24"/>
              </w:rPr>
              <w:t>twice</w:t>
            </w:r>
            <w:r w:rsidR="00CC07F9" w:rsidRPr="00601CA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AF42B8" w:rsidRPr="00601CA7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 w:rsidR="00CC07F9" w:rsidRPr="0060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B230CC" w14:textId="6E0327A1" w:rsidR="00601CA7" w:rsidRPr="00601CA7" w:rsidRDefault="00601CA7" w:rsidP="00601CA7">
            <w:pPr>
              <w:pStyle w:val="ListParagraph"/>
              <w:numPr>
                <w:ilvl w:val="0"/>
                <w:numId w:val="9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per the Tender document</w:t>
            </w:r>
          </w:p>
        </w:tc>
      </w:tr>
      <w:tr w:rsidR="00371319" w:rsidRPr="008D4D7A" w14:paraId="4A2D0CC2" w14:textId="77777777" w:rsidTr="00F25439">
        <w:tc>
          <w:tcPr>
            <w:tcW w:w="602" w:type="dxa"/>
          </w:tcPr>
          <w:p w14:paraId="392CE605" w14:textId="77777777" w:rsidR="00371319" w:rsidRPr="008D4D7A" w:rsidRDefault="00371319" w:rsidP="008D4D7A">
            <w:pPr>
              <w:pStyle w:val="ListParagraph"/>
              <w:numPr>
                <w:ilvl w:val="0"/>
                <w:numId w:val="2"/>
              </w:num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0A811D65" w14:textId="620B768C" w:rsidR="00371319" w:rsidRPr="008D4D7A" w:rsidRDefault="007F4A88" w:rsidP="008D4D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Does the cleaning </w:t>
            </w:r>
            <w:r w:rsidR="00E11DC9"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of high walls </w:t>
            </w: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include the external part of the windows</w:t>
            </w:r>
            <w:r w:rsidR="00A1016B" w:rsidRPr="008D4D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405" w:type="dxa"/>
          </w:tcPr>
          <w:p w14:paraId="16515B6C" w14:textId="34B857B5" w:rsidR="00371319" w:rsidRPr="008D4D7A" w:rsidRDefault="007F4A88" w:rsidP="00601CA7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Hig</w:t>
            </w:r>
            <w:r w:rsidR="002F7BE7" w:rsidRPr="008D4D7A">
              <w:rPr>
                <w:rFonts w:ascii="Times New Roman" w:hAnsi="Times New Roman" w:cs="Times New Roman"/>
                <w:sz w:val="24"/>
                <w:szCs w:val="24"/>
              </w:rPr>
              <w:t>h wall cleaning will only cover</w:t>
            </w: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601CA7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B513D8"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art of </w:t>
            </w:r>
            <w:r w:rsidR="00601CA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B513D8" w:rsidRPr="008D4D7A">
              <w:rPr>
                <w:rFonts w:ascii="Times New Roman" w:hAnsi="Times New Roman" w:cs="Times New Roman"/>
                <w:sz w:val="24"/>
                <w:szCs w:val="24"/>
              </w:rPr>
              <w:t>Integrity Centre</w:t>
            </w:r>
            <w:r w:rsidR="002F7BE7" w:rsidRPr="008D4D7A">
              <w:rPr>
                <w:rFonts w:ascii="Times New Roman" w:hAnsi="Times New Roman" w:cs="Times New Roman"/>
                <w:sz w:val="24"/>
                <w:szCs w:val="24"/>
              </w:rPr>
              <w:t>, the reception</w:t>
            </w:r>
            <w:r w:rsidR="00B513D8"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 area</w:t>
            </w: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4D7A" w:rsidRPr="008D4D7A">
              <w:rPr>
                <w:rFonts w:ascii="Times New Roman" w:hAnsi="Times New Roman" w:cs="Times New Roman"/>
                <w:sz w:val="24"/>
                <w:szCs w:val="24"/>
              </w:rPr>
              <w:t>As shown during the site visit</w:t>
            </w:r>
          </w:p>
        </w:tc>
      </w:tr>
      <w:tr w:rsidR="00B8392F" w:rsidRPr="008D4D7A" w14:paraId="341C4B6C" w14:textId="77777777" w:rsidTr="00F25439">
        <w:tc>
          <w:tcPr>
            <w:tcW w:w="602" w:type="dxa"/>
          </w:tcPr>
          <w:p w14:paraId="426BFE2C" w14:textId="77777777" w:rsidR="00B8392F" w:rsidRPr="008D4D7A" w:rsidRDefault="00B8392F" w:rsidP="008D4D7A">
            <w:pPr>
              <w:pStyle w:val="ListParagraph"/>
              <w:numPr>
                <w:ilvl w:val="0"/>
                <w:numId w:val="2"/>
              </w:num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4402C0D1" w14:textId="536F1FF1" w:rsidR="00B8392F" w:rsidRPr="008D4D7A" w:rsidRDefault="00A823C5" w:rsidP="008D4D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If site visit is not mandatory</w:t>
            </w:r>
            <w:r w:rsidR="00F05477"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 for the Regional Offices</w:t>
            </w: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, what will guide bidder</w:t>
            </w:r>
            <w:r w:rsidR="00040C10" w:rsidRPr="008D4D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 in their quotation</w:t>
            </w:r>
            <w:r w:rsidR="00E8590A"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 for the same</w:t>
            </w:r>
            <w:r w:rsidR="00814060" w:rsidRPr="008D4D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405" w:type="dxa"/>
          </w:tcPr>
          <w:p w14:paraId="38ABDBCE" w14:textId="68FC6CB7" w:rsidR="00A823C5" w:rsidRPr="008D4D7A" w:rsidRDefault="00A823C5" w:rsidP="00601CA7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The tender document provides details of the </w:t>
            </w:r>
            <w:r w:rsidR="00040C10"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nature of </w:t>
            </w:r>
            <w:r w:rsidR="002B0D06" w:rsidRPr="008D4D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urfaces/floors to be cleaned (tiled, carpeted or cemented)</w:t>
            </w:r>
            <w:r w:rsidR="00601C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 approximate </w:t>
            </w:r>
            <w:r w:rsidR="00601CA7">
              <w:rPr>
                <w:rFonts w:ascii="Times New Roman" w:hAnsi="Times New Roman" w:cs="Times New Roman"/>
                <w:sz w:val="24"/>
                <w:szCs w:val="24"/>
              </w:rPr>
              <w:t>floor area and frequency</w:t>
            </w:r>
            <w:r w:rsidR="00B82FD3"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. Nonetheless, </w:t>
            </w: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bidders are at liberty to visit any of the Commission offices to confirm </w:t>
            </w:r>
            <w:r w:rsidR="00B82FD3"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details if they wish.</w:t>
            </w:r>
          </w:p>
        </w:tc>
      </w:tr>
      <w:tr w:rsidR="00A823C5" w:rsidRPr="008D4D7A" w14:paraId="1634584D" w14:textId="77777777" w:rsidTr="00F25439">
        <w:tc>
          <w:tcPr>
            <w:tcW w:w="602" w:type="dxa"/>
          </w:tcPr>
          <w:p w14:paraId="2952D310" w14:textId="77777777" w:rsidR="00A823C5" w:rsidRPr="008D4D7A" w:rsidRDefault="00A823C5" w:rsidP="008D4D7A">
            <w:pPr>
              <w:pStyle w:val="ListParagraph"/>
              <w:numPr>
                <w:ilvl w:val="0"/>
                <w:numId w:val="2"/>
              </w:num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6977CD9D" w14:textId="211E558E" w:rsidR="00A823C5" w:rsidRPr="008D4D7A" w:rsidRDefault="009B1FE2" w:rsidP="008D4D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r w:rsidR="00A823C5"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 the fumigation service cover all the </w:t>
            </w:r>
            <w:r w:rsidR="00040C10" w:rsidRPr="008D4D7A">
              <w:rPr>
                <w:rFonts w:ascii="Times New Roman" w:hAnsi="Times New Roman" w:cs="Times New Roman"/>
                <w:sz w:val="24"/>
                <w:szCs w:val="24"/>
              </w:rPr>
              <w:t>Regional Offices</w:t>
            </w:r>
            <w:r w:rsidR="00814060" w:rsidRPr="008D4D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405" w:type="dxa"/>
          </w:tcPr>
          <w:p w14:paraId="3417F590" w14:textId="319D7601" w:rsidR="00A823C5" w:rsidRPr="008D4D7A" w:rsidRDefault="00A823C5" w:rsidP="008D4D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Yes, </w:t>
            </w:r>
            <w:r w:rsidR="008D4D7A"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the monthly </w:t>
            </w: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fumigation service covers all the </w:t>
            </w:r>
            <w:r w:rsidR="00B02F87" w:rsidRPr="008D4D7A"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  <w:r w:rsidR="00B82FD3"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offices</w:t>
            </w:r>
            <w:r w:rsidR="00B02F87"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 listed in the tender document.</w:t>
            </w:r>
          </w:p>
        </w:tc>
      </w:tr>
      <w:tr w:rsidR="00A823C5" w:rsidRPr="008D4D7A" w14:paraId="584C8BAC" w14:textId="77777777" w:rsidTr="00F25439">
        <w:tc>
          <w:tcPr>
            <w:tcW w:w="602" w:type="dxa"/>
          </w:tcPr>
          <w:p w14:paraId="01C7619C" w14:textId="77777777" w:rsidR="00A823C5" w:rsidRPr="008D4D7A" w:rsidRDefault="00A823C5" w:rsidP="008D4D7A">
            <w:pPr>
              <w:pStyle w:val="ListParagraph"/>
              <w:numPr>
                <w:ilvl w:val="0"/>
                <w:numId w:val="2"/>
              </w:num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58F84169" w14:textId="45B80B34" w:rsidR="00A823C5" w:rsidRPr="00601CA7" w:rsidRDefault="00A823C5" w:rsidP="008D4D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A7">
              <w:rPr>
                <w:rFonts w:ascii="Times New Roman" w:hAnsi="Times New Roman" w:cs="Times New Roman"/>
                <w:sz w:val="24"/>
                <w:szCs w:val="24"/>
              </w:rPr>
              <w:t>Who will provide new plants and flowers whenever a need for replacement or addition arises?</w:t>
            </w:r>
          </w:p>
        </w:tc>
        <w:tc>
          <w:tcPr>
            <w:tcW w:w="9405" w:type="dxa"/>
          </w:tcPr>
          <w:p w14:paraId="46F24BA3" w14:textId="727AF7C2" w:rsidR="00A823C5" w:rsidRPr="00601CA7" w:rsidRDefault="00A823C5" w:rsidP="00601CA7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A7">
              <w:rPr>
                <w:rFonts w:ascii="Times New Roman" w:hAnsi="Times New Roman" w:cs="Times New Roman"/>
                <w:sz w:val="24"/>
                <w:szCs w:val="24"/>
              </w:rPr>
              <w:t xml:space="preserve">The Commission </w:t>
            </w:r>
            <w:r w:rsidR="00601CA7" w:rsidRPr="00601CA7">
              <w:rPr>
                <w:rFonts w:ascii="Times New Roman" w:hAnsi="Times New Roman" w:cs="Times New Roman"/>
                <w:sz w:val="24"/>
                <w:szCs w:val="24"/>
              </w:rPr>
              <w:t>shall provide</w:t>
            </w:r>
            <w:r w:rsidR="00105AE8" w:rsidRPr="0060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975" w:rsidRPr="008D4D7A" w14:paraId="4C5BCEC8" w14:textId="77777777" w:rsidTr="00F25439">
        <w:tc>
          <w:tcPr>
            <w:tcW w:w="602" w:type="dxa"/>
          </w:tcPr>
          <w:p w14:paraId="5A6A544E" w14:textId="77777777" w:rsidR="00247975" w:rsidRPr="008D4D7A" w:rsidRDefault="00247975" w:rsidP="008D4D7A">
            <w:pPr>
              <w:pStyle w:val="ListParagraph"/>
              <w:numPr>
                <w:ilvl w:val="0"/>
                <w:numId w:val="2"/>
              </w:num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3C310A5B" w14:textId="187CC70C" w:rsidR="00247975" w:rsidRPr="00601CA7" w:rsidRDefault="00247975" w:rsidP="008D4D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689B">
              <w:rPr>
                <w:rFonts w:ascii="Times New Roman" w:hAnsi="Times New Roman" w:cs="Times New Roman"/>
                <w:sz w:val="24"/>
                <w:szCs w:val="24"/>
              </w:rPr>
              <w:t>What is the number of employees/cleaners required?</w:t>
            </w:r>
          </w:p>
        </w:tc>
        <w:tc>
          <w:tcPr>
            <w:tcW w:w="9405" w:type="dxa"/>
          </w:tcPr>
          <w:p w14:paraId="05555E15" w14:textId="6C543668" w:rsidR="00D2689B" w:rsidRPr="008D4D7A" w:rsidRDefault="00247975" w:rsidP="00D2689B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9B">
              <w:rPr>
                <w:rFonts w:ascii="Times New Roman" w:hAnsi="Times New Roman" w:cs="Times New Roman"/>
                <w:sz w:val="24"/>
                <w:szCs w:val="24"/>
              </w:rPr>
              <w:t>The service provider is expected to determine and deploy optimal staff based</w:t>
            </w:r>
            <w:r w:rsidR="00D2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670C9E" w14:textId="564D5082" w:rsidR="00601CA7" w:rsidRPr="00601CA7" w:rsidRDefault="00601CA7" w:rsidP="008D4D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on the proposed methodology/operational plan for undertaking the assignment</w:t>
            </w:r>
          </w:p>
        </w:tc>
      </w:tr>
      <w:tr w:rsidR="00814060" w:rsidRPr="008D4D7A" w14:paraId="2F5C52D1" w14:textId="77777777" w:rsidTr="00F25439">
        <w:tc>
          <w:tcPr>
            <w:tcW w:w="602" w:type="dxa"/>
          </w:tcPr>
          <w:p w14:paraId="5161C7DF" w14:textId="77777777" w:rsidR="00814060" w:rsidRPr="008D4D7A" w:rsidRDefault="00814060" w:rsidP="008D4D7A">
            <w:pPr>
              <w:pStyle w:val="ListParagraph"/>
              <w:numPr>
                <w:ilvl w:val="0"/>
                <w:numId w:val="2"/>
              </w:num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2F3D8669" w14:textId="2F4C671C" w:rsidR="00814060" w:rsidRPr="008D4D7A" w:rsidRDefault="00814060" w:rsidP="008D4D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4A72EE" w:rsidRPr="008D4D7A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 the response to the tender be submitted?</w:t>
            </w:r>
          </w:p>
        </w:tc>
        <w:tc>
          <w:tcPr>
            <w:tcW w:w="9405" w:type="dxa"/>
          </w:tcPr>
          <w:p w14:paraId="6CA9250E" w14:textId="6E90C879" w:rsidR="008D4D7A" w:rsidRPr="008D4D7A" w:rsidRDefault="008D4D7A" w:rsidP="008D4D7A">
            <w:pPr>
              <w:pStyle w:val="ListParagraph"/>
              <w:numPr>
                <w:ilvl w:val="0"/>
                <w:numId w:val="4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Completed tender documents MUST be submitted through the IFMIS system</w:t>
            </w:r>
          </w:p>
          <w:p w14:paraId="7AE1E09D" w14:textId="18EBC931" w:rsidR="00814060" w:rsidRPr="008D4D7A" w:rsidRDefault="008D4D7A" w:rsidP="008D4D7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The original Form of Tender comprising the five documents listed must be dropped in the tender box at Integrity Centre, Ground Floor </w:t>
            </w:r>
          </w:p>
          <w:p w14:paraId="3595C840" w14:textId="77777777" w:rsidR="008D4D7A" w:rsidRPr="008D4D7A" w:rsidRDefault="008D4D7A" w:rsidP="008D4D7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Scanned copy of the Form of Tender comprising the five documents listed to be attached to the bid documents and submitted through IFMIS.</w:t>
            </w:r>
          </w:p>
          <w:p w14:paraId="665A4029" w14:textId="772DEA5D" w:rsidR="008D4D7A" w:rsidRPr="008D4D7A" w:rsidRDefault="008D4D7A" w:rsidP="008D4D7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Refer to Invitation to Tender instructions and Mandatory evaluation criteria evaluation number 7</w:t>
            </w:r>
          </w:p>
        </w:tc>
      </w:tr>
      <w:tr w:rsidR="00913FDE" w:rsidRPr="008D4D7A" w14:paraId="60142F2E" w14:textId="77777777" w:rsidTr="00F25439">
        <w:tc>
          <w:tcPr>
            <w:tcW w:w="602" w:type="dxa"/>
          </w:tcPr>
          <w:p w14:paraId="17C32404" w14:textId="77777777" w:rsidR="00913FDE" w:rsidRPr="008D4D7A" w:rsidRDefault="00913FDE" w:rsidP="008D4D7A">
            <w:pPr>
              <w:pStyle w:val="ListParagraph"/>
              <w:numPr>
                <w:ilvl w:val="0"/>
                <w:numId w:val="2"/>
              </w:num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3449656D" w14:textId="2C3A1D67" w:rsidR="00913FDE" w:rsidRPr="008D4D7A" w:rsidRDefault="00913FDE" w:rsidP="008D4D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In regard to part C of the Evaluation Criteria, how many CVs are required to earn a bidder the full marks?</w:t>
            </w:r>
          </w:p>
        </w:tc>
        <w:tc>
          <w:tcPr>
            <w:tcW w:w="9405" w:type="dxa"/>
          </w:tcPr>
          <w:p w14:paraId="7EC4D45F" w14:textId="686EEAA3" w:rsidR="00913FDE" w:rsidRPr="008D4D7A" w:rsidRDefault="008D4D7A" w:rsidP="008D4D7A">
            <w:pPr>
              <w:spacing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The number of CVs will depend on each bidders</w:t>
            </w:r>
            <w:r w:rsidRPr="008D4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proposed key staff team and the tasks that would be assigned based on the proposed methodology/operational plan for undertaking the assignment</w:t>
            </w:r>
          </w:p>
        </w:tc>
      </w:tr>
      <w:tr w:rsidR="008D4D7A" w:rsidRPr="008D4D7A" w14:paraId="2CC75881" w14:textId="77777777" w:rsidTr="00F25439">
        <w:tc>
          <w:tcPr>
            <w:tcW w:w="602" w:type="dxa"/>
          </w:tcPr>
          <w:p w14:paraId="5464B670" w14:textId="77777777" w:rsidR="008D4D7A" w:rsidRPr="008D4D7A" w:rsidRDefault="008D4D7A" w:rsidP="008D4D7A">
            <w:pPr>
              <w:pStyle w:val="ListParagraph"/>
              <w:numPr>
                <w:ilvl w:val="0"/>
                <w:numId w:val="2"/>
              </w:num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36B7D1E9" w14:textId="1798909C" w:rsidR="008D4D7A" w:rsidRPr="008D4D7A" w:rsidRDefault="008D4D7A" w:rsidP="008D4D7A">
            <w:pPr>
              <w:shd w:val="clear" w:color="auto" w:fill="FFFFFF"/>
              <w:spacing w:line="264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The tender securing bid, We are in the PWD category and will fill the tender securing declaration form, </w:t>
            </w:r>
            <w:proofErr w:type="gramStart"/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 we need to submit the Bid Security Bid too.</w:t>
            </w:r>
          </w:p>
        </w:tc>
        <w:tc>
          <w:tcPr>
            <w:tcW w:w="9405" w:type="dxa"/>
          </w:tcPr>
          <w:p w14:paraId="44FCAEB6" w14:textId="61418ABC" w:rsidR="008D4D7A" w:rsidRPr="008D4D7A" w:rsidRDefault="008D4D7A" w:rsidP="008D4D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For this Tender, bidders are only expected to submit a Tender Securing Declaration Form in the format provided (Mandatory requirement No. 8) </w:t>
            </w:r>
          </w:p>
        </w:tc>
      </w:tr>
      <w:tr w:rsidR="008D4D7A" w:rsidRPr="008D4D7A" w14:paraId="6AB4739A" w14:textId="77777777" w:rsidTr="00F25439">
        <w:tc>
          <w:tcPr>
            <w:tcW w:w="602" w:type="dxa"/>
          </w:tcPr>
          <w:p w14:paraId="24401231" w14:textId="77777777" w:rsidR="008D4D7A" w:rsidRPr="008D4D7A" w:rsidRDefault="008D4D7A" w:rsidP="008D4D7A">
            <w:pPr>
              <w:pStyle w:val="ListParagraph"/>
              <w:numPr>
                <w:ilvl w:val="0"/>
                <w:numId w:val="2"/>
              </w:num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0A0DEBB8" w14:textId="77777777" w:rsidR="008D4D7A" w:rsidRPr="008D4D7A" w:rsidRDefault="008D4D7A" w:rsidP="008D4D7A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All Tenders must be accompanied by a Tender Securing form of a Bank guarantee from a reputable bank valid for 150 Days from the date of tender closure</w:t>
            </w:r>
            <w:r w:rsidRPr="008D4D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906949A" w14:textId="706EAF21" w:rsidR="008D4D7A" w:rsidRPr="008D4D7A" w:rsidRDefault="008D4D7A" w:rsidP="008D4D7A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Note:</w:t>
            </w:r>
            <w:proofErr w:type="gramEnd"/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( This tender is for disadvantaged groups, does it need a tender securing declaration form or the bank letter?) </w:t>
            </w:r>
            <w:proofErr w:type="gramStart"/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kindly</w:t>
            </w:r>
            <w:proofErr w:type="gramEnd"/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 clarify.</w:t>
            </w:r>
          </w:p>
        </w:tc>
        <w:tc>
          <w:tcPr>
            <w:tcW w:w="9405" w:type="dxa"/>
          </w:tcPr>
          <w:p w14:paraId="1C7FB7A2" w14:textId="7393FA34" w:rsidR="008D4D7A" w:rsidRPr="008D4D7A" w:rsidRDefault="008D4D7A" w:rsidP="008D4D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For this Tender, bidders are only expected to submit a Tender Securing Declaration Form in the format provided (Mandatory requirement No. 8) </w:t>
            </w:r>
          </w:p>
        </w:tc>
      </w:tr>
      <w:tr w:rsidR="008D4D7A" w:rsidRPr="008D4D7A" w14:paraId="2217DCBC" w14:textId="77777777" w:rsidTr="00F25439">
        <w:tc>
          <w:tcPr>
            <w:tcW w:w="602" w:type="dxa"/>
          </w:tcPr>
          <w:p w14:paraId="37369F6C" w14:textId="77777777" w:rsidR="008D4D7A" w:rsidRPr="008D4D7A" w:rsidRDefault="008D4D7A" w:rsidP="008D4D7A">
            <w:pPr>
              <w:pStyle w:val="ListParagraph"/>
              <w:numPr>
                <w:ilvl w:val="0"/>
                <w:numId w:val="2"/>
              </w:num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458ED2F7" w14:textId="4DDC06B3" w:rsidR="008D4D7A" w:rsidRPr="008D4D7A" w:rsidRDefault="008D4D7A" w:rsidP="00D2689B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Attach Contractual liability insurance policy cover of not less than Kshs.3, 000,000/- per year</w:t>
            </w:r>
            <w:proofErr w:type="gramStart"/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This is mainly applied to construction firms but not cleaning firms)  kindly clarify.</w:t>
            </w:r>
          </w:p>
        </w:tc>
        <w:tc>
          <w:tcPr>
            <w:tcW w:w="9405" w:type="dxa"/>
          </w:tcPr>
          <w:p w14:paraId="76DF0B8B" w14:textId="6F2130D2" w:rsidR="008D4D7A" w:rsidRPr="008D4D7A" w:rsidRDefault="008D4D7A" w:rsidP="008D4D7A">
            <w:pPr>
              <w:pStyle w:val="ListParagraph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4D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Contractual liability insurance policy cover of not less than Kshs.3, 000,000/- per year is a requirement as per the mandatory requirement number 13.</w:t>
            </w:r>
          </w:p>
          <w:p w14:paraId="13403AAE" w14:textId="49108614" w:rsidR="008D4D7A" w:rsidRPr="008D4D7A" w:rsidRDefault="008D4D7A" w:rsidP="008D4D7A">
            <w:pPr>
              <w:pStyle w:val="ListParagraph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Note, Contractual liability insurance policy cover is not only limited to construction firms only. </w:t>
            </w:r>
          </w:p>
        </w:tc>
      </w:tr>
      <w:tr w:rsidR="008D4D7A" w:rsidRPr="008D4D7A" w14:paraId="5492804A" w14:textId="77777777" w:rsidTr="00F25439">
        <w:tc>
          <w:tcPr>
            <w:tcW w:w="602" w:type="dxa"/>
          </w:tcPr>
          <w:p w14:paraId="5A6EA482" w14:textId="77777777" w:rsidR="008D4D7A" w:rsidRPr="008D4D7A" w:rsidRDefault="008D4D7A" w:rsidP="008D4D7A">
            <w:pPr>
              <w:pStyle w:val="ListParagraph"/>
              <w:numPr>
                <w:ilvl w:val="0"/>
                <w:numId w:val="2"/>
              </w:num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61A9FF18" w14:textId="67D3DF5B" w:rsidR="008D4D7A" w:rsidRPr="008D4D7A" w:rsidRDefault="008D4D7A" w:rsidP="008D4D7A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Provide LPOs or Contracts to which the company has done similar services, minimum annual contract of </w:t>
            </w:r>
            <w:proofErr w:type="spellStart"/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Kshs</w:t>
            </w:r>
            <w:proofErr w:type="spellEnd"/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 15 Million shillings. Please clarify, is it ksh.5 million per year or 15 million shillings as per the mandatory requirement?</w:t>
            </w:r>
          </w:p>
        </w:tc>
        <w:tc>
          <w:tcPr>
            <w:tcW w:w="9405" w:type="dxa"/>
          </w:tcPr>
          <w:p w14:paraId="67A78FD2" w14:textId="564A72EE" w:rsidR="00D2689B" w:rsidRPr="00D2689B" w:rsidRDefault="008D4D7A" w:rsidP="008D4D7A">
            <w:pPr>
              <w:pStyle w:val="ListParagraph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Provide LPOs or Contracts to which the company has done similar services, minimum annual contract of </w:t>
            </w:r>
            <w:proofErr w:type="spellStart"/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Kshs</w:t>
            </w:r>
            <w:proofErr w:type="spellEnd"/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="00F25439" w:rsidRPr="008D4D7A">
              <w:rPr>
                <w:rFonts w:ascii="Times New Roman" w:hAnsi="Times New Roman" w:cs="Times New Roman"/>
                <w:sz w:val="24"/>
                <w:szCs w:val="24"/>
              </w:rPr>
              <w:t>Million</w:t>
            </w: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 shillings. </w:t>
            </w:r>
          </w:p>
          <w:p w14:paraId="51AC284A" w14:textId="0CF9D686" w:rsidR="008D4D7A" w:rsidRPr="008D4D7A" w:rsidRDefault="008D4D7A" w:rsidP="008D4D7A">
            <w:pPr>
              <w:pStyle w:val="ListParagraph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Each contract shall be with a minimum annual contract of </w:t>
            </w:r>
            <w:proofErr w:type="spellStart"/>
            <w:r w:rsidRPr="008D4D7A">
              <w:rPr>
                <w:rFonts w:ascii="Times New Roman" w:hAnsi="Times New Roman" w:cs="Times New Roman"/>
                <w:sz w:val="24"/>
                <w:szCs w:val="24"/>
              </w:rPr>
              <w:t>Kshs</w:t>
            </w:r>
            <w:proofErr w:type="spellEnd"/>
            <w:r w:rsidRPr="008D4D7A">
              <w:rPr>
                <w:rFonts w:ascii="Times New Roman" w:hAnsi="Times New Roman" w:cs="Times New Roman"/>
                <w:sz w:val="24"/>
                <w:szCs w:val="24"/>
              </w:rPr>
              <w:t xml:space="preserve"> 15 Million shillings. Maximum marks shall be awarded to a three (3) contracts and others prorated as per the formulae provided.</w:t>
            </w:r>
          </w:p>
        </w:tc>
      </w:tr>
      <w:tr w:rsidR="008E026C" w:rsidRPr="008D4D7A" w14:paraId="6B059623" w14:textId="77777777" w:rsidTr="00F25439">
        <w:tc>
          <w:tcPr>
            <w:tcW w:w="602" w:type="dxa"/>
          </w:tcPr>
          <w:p w14:paraId="61EADF44" w14:textId="77777777" w:rsidR="008E026C" w:rsidRPr="008D4D7A" w:rsidRDefault="008E026C" w:rsidP="008D4D7A">
            <w:pPr>
              <w:pStyle w:val="ListParagraph"/>
              <w:numPr>
                <w:ilvl w:val="0"/>
                <w:numId w:val="2"/>
              </w:num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0A8412F1" w14:textId="02511FCF" w:rsidR="008E026C" w:rsidRPr="008D4D7A" w:rsidRDefault="008E026C" w:rsidP="008D4D7A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C">
              <w:rPr>
                <w:rFonts w:ascii="Times New Roman" w:hAnsi="Times New Roman" w:cs="Times New Roman"/>
                <w:sz w:val="24"/>
                <w:szCs w:val="24"/>
              </w:rPr>
              <w:t>The price schedule does not include consumables to be provided</w:t>
            </w:r>
          </w:p>
        </w:tc>
        <w:tc>
          <w:tcPr>
            <w:tcW w:w="9405" w:type="dxa"/>
          </w:tcPr>
          <w:p w14:paraId="3B792B9B" w14:textId="77777777" w:rsidR="008E026C" w:rsidRDefault="008E026C" w:rsidP="008E026C">
            <w:pPr>
              <w:pStyle w:val="ListParagraph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price schedule to be quoted by the bidders shall be inclusive the consumables to be invoiced monthly</w:t>
            </w:r>
          </w:p>
          <w:p w14:paraId="07D755DC" w14:textId="77D5E55B" w:rsidR="008E026C" w:rsidRPr="008D4D7A" w:rsidRDefault="008E026C" w:rsidP="008E026C">
            <w:pPr>
              <w:pStyle w:val="ListParagraph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is no price schedule for consumables </w:t>
            </w:r>
          </w:p>
        </w:tc>
      </w:tr>
    </w:tbl>
    <w:p w14:paraId="0D007714" w14:textId="08AE16C7" w:rsidR="004D1F9C" w:rsidRPr="008079A4" w:rsidRDefault="004D1F9C" w:rsidP="004D1F9C">
      <w:pPr>
        <w:rPr>
          <w:rFonts w:ascii="Gill Sans MT" w:hAnsi="Gill Sans MT" w:cs="Times New Roman"/>
          <w:sz w:val="24"/>
          <w:szCs w:val="24"/>
        </w:rPr>
      </w:pPr>
    </w:p>
    <w:p w14:paraId="7C4BAA44" w14:textId="7DCFE0EB" w:rsidR="004D1F9C" w:rsidRPr="008079A4" w:rsidRDefault="004D1F9C">
      <w:pPr>
        <w:rPr>
          <w:rFonts w:ascii="Gill Sans MT" w:hAnsi="Gill Sans MT" w:cs="Times New Roman"/>
          <w:sz w:val="24"/>
          <w:szCs w:val="24"/>
        </w:rPr>
      </w:pPr>
    </w:p>
    <w:p w14:paraId="2AF49F11" w14:textId="05872738" w:rsidR="004D1F9C" w:rsidRPr="008079A4" w:rsidRDefault="004D1F9C">
      <w:pPr>
        <w:rPr>
          <w:rFonts w:ascii="Gill Sans MT" w:hAnsi="Gill Sans MT" w:cs="Times New Roman"/>
          <w:sz w:val="24"/>
          <w:szCs w:val="24"/>
        </w:rPr>
      </w:pPr>
    </w:p>
    <w:p w14:paraId="2CF8533B" w14:textId="4D9DC7A3" w:rsidR="004D1F9C" w:rsidRPr="008079A4" w:rsidRDefault="004D1F9C">
      <w:pPr>
        <w:rPr>
          <w:rFonts w:ascii="Gill Sans MT" w:hAnsi="Gill Sans MT" w:cs="Times New Roman"/>
          <w:sz w:val="24"/>
          <w:szCs w:val="24"/>
        </w:rPr>
      </w:pPr>
    </w:p>
    <w:p w14:paraId="3900A3D0" w14:textId="6899361B" w:rsidR="004D1F9C" w:rsidRPr="008079A4" w:rsidRDefault="004D1F9C">
      <w:pPr>
        <w:rPr>
          <w:rFonts w:ascii="Gill Sans MT" w:hAnsi="Gill Sans MT" w:cs="Times New Roman"/>
          <w:sz w:val="24"/>
          <w:szCs w:val="24"/>
        </w:rPr>
      </w:pPr>
    </w:p>
    <w:p w14:paraId="58BD97F4" w14:textId="77777777" w:rsidR="004D1F9C" w:rsidRPr="008079A4" w:rsidRDefault="004D1F9C">
      <w:pPr>
        <w:rPr>
          <w:rFonts w:ascii="Gill Sans MT" w:hAnsi="Gill Sans MT" w:cs="Times New Roman"/>
          <w:sz w:val="24"/>
          <w:szCs w:val="24"/>
        </w:rPr>
      </w:pPr>
    </w:p>
    <w:sectPr w:rsidR="004D1F9C" w:rsidRPr="008079A4" w:rsidSect="00F25439">
      <w:footerReference w:type="default" r:id="rId10"/>
      <w:pgSz w:w="16838" w:h="11906" w:orient="landscape"/>
      <w:pgMar w:top="709" w:right="82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972FD" w14:textId="77777777" w:rsidR="00783D6B" w:rsidRDefault="00783D6B" w:rsidP="002243D5">
      <w:pPr>
        <w:spacing w:after="0" w:line="240" w:lineRule="auto"/>
      </w:pPr>
      <w:r>
        <w:separator/>
      </w:r>
    </w:p>
  </w:endnote>
  <w:endnote w:type="continuationSeparator" w:id="0">
    <w:p w14:paraId="441B3B15" w14:textId="77777777" w:rsidR="00783D6B" w:rsidRDefault="00783D6B" w:rsidP="0022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3497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FB6F69" w14:textId="79ECABC1" w:rsidR="005C11A8" w:rsidRDefault="005C11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FFFF48" w14:textId="77777777" w:rsidR="005C11A8" w:rsidRDefault="005C1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CAFBB" w14:textId="77777777" w:rsidR="00783D6B" w:rsidRDefault="00783D6B" w:rsidP="002243D5">
      <w:pPr>
        <w:spacing w:after="0" w:line="240" w:lineRule="auto"/>
      </w:pPr>
      <w:r>
        <w:separator/>
      </w:r>
    </w:p>
  </w:footnote>
  <w:footnote w:type="continuationSeparator" w:id="0">
    <w:p w14:paraId="11A65381" w14:textId="77777777" w:rsidR="00783D6B" w:rsidRDefault="00783D6B" w:rsidP="0022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52EF"/>
    <w:multiLevelType w:val="hybridMultilevel"/>
    <w:tmpl w:val="D92C2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57C9C"/>
    <w:multiLevelType w:val="hybridMultilevel"/>
    <w:tmpl w:val="947E4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612B37"/>
    <w:multiLevelType w:val="hybridMultilevel"/>
    <w:tmpl w:val="46CA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D3E60"/>
    <w:multiLevelType w:val="hybridMultilevel"/>
    <w:tmpl w:val="602E5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92FCA"/>
    <w:multiLevelType w:val="hybridMultilevel"/>
    <w:tmpl w:val="3A4A7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35197"/>
    <w:multiLevelType w:val="hybridMultilevel"/>
    <w:tmpl w:val="ACA81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412662"/>
    <w:multiLevelType w:val="hybridMultilevel"/>
    <w:tmpl w:val="50F66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2693B"/>
    <w:multiLevelType w:val="multilevel"/>
    <w:tmpl w:val="7B64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73BA2"/>
    <w:multiLevelType w:val="multilevel"/>
    <w:tmpl w:val="10A037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727F7A"/>
    <w:multiLevelType w:val="hybridMultilevel"/>
    <w:tmpl w:val="65AAC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592145"/>
    <w:multiLevelType w:val="hybridMultilevel"/>
    <w:tmpl w:val="387EC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2C6D98"/>
    <w:multiLevelType w:val="hybridMultilevel"/>
    <w:tmpl w:val="6A3C12D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53"/>
    <w:rsid w:val="00026E41"/>
    <w:rsid w:val="0003000E"/>
    <w:rsid w:val="00040C10"/>
    <w:rsid w:val="00040D1C"/>
    <w:rsid w:val="00067DA0"/>
    <w:rsid w:val="0009600F"/>
    <w:rsid w:val="000A7C9C"/>
    <w:rsid w:val="000C2AB6"/>
    <w:rsid w:val="000C6FAB"/>
    <w:rsid w:val="000D3FFA"/>
    <w:rsid w:val="000D5753"/>
    <w:rsid w:val="000F2299"/>
    <w:rsid w:val="0010534F"/>
    <w:rsid w:val="00105AE8"/>
    <w:rsid w:val="00123592"/>
    <w:rsid w:val="0016522D"/>
    <w:rsid w:val="00171EF6"/>
    <w:rsid w:val="001809DA"/>
    <w:rsid w:val="001D1261"/>
    <w:rsid w:val="001E13AB"/>
    <w:rsid w:val="001F6AFA"/>
    <w:rsid w:val="00203D82"/>
    <w:rsid w:val="00205EE8"/>
    <w:rsid w:val="00210B56"/>
    <w:rsid w:val="00212E5B"/>
    <w:rsid w:val="00216163"/>
    <w:rsid w:val="002243D5"/>
    <w:rsid w:val="00235618"/>
    <w:rsid w:val="00247126"/>
    <w:rsid w:val="00247975"/>
    <w:rsid w:val="00264BED"/>
    <w:rsid w:val="002A336C"/>
    <w:rsid w:val="002B0D06"/>
    <w:rsid w:val="002D66D7"/>
    <w:rsid w:val="002E1EB9"/>
    <w:rsid w:val="002F7BE7"/>
    <w:rsid w:val="00371319"/>
    <w:rsid w:val="003D7E76"/>
    <w:rsid w:val="004071C1"/>
    <w:rsid w:val="00416A87"/>
    <w:rsid w:val="00473978"/>
    <w:rsid w:val="00483C11"/>
    <w:rsid w:val="004904D0"/>
    <w:rsid w:val="004A72EE"/>
    <w:rsid w:val="004D1F9C"/>
    <w:rsid w:val="00515BDB"/>
    <w:rsid w:val="00545BA4"/>
    <w:rsid w:val="0055091F"/>
    <w:rsid w:val="00554D92"/>
    <w:rsid w:val="005564A2"/>
    <w:rsid w:val="005652AB"/>
    <w:rsid w:val="00576D89"/>
    <w:rsid w:val="0058223B"/>
    <w:rsid w:val="005A5713"/>
    <w:rsid w:val="005B793D"/>
    <w:rsid w:val="005C11A8"/>
    <w:rsid w:val="005C5D5D"/>
    <w:rsid w:val="005D5528"/>
    <w:rsid w:val="005E01B1"/>
    <w:rsid w:val="005F6702"/>
    <w:rsid w:val="00601CA7"/>
    <w:rsid w:val="00605597"/>
    <w:rsid w:val="00694DAE"/>
    <w:rsid w:val="006B0F96"/>
    <w:rsid w:val="006D2884"/>
    <w:rsid w:val="006E7288"/>
    <w:rsid w:val="00721F5D"/>
    <w:rsid w:val="0072432B"/>
    <w:rsid w:val="00754C23"/>
    <w:rsid w:val="00782CC4"/>
    <w:rsid w:val="00783D6B"/>
    <w:rsid w:val="007A2DDF"/>
    <w:rsid w:val="007D5202"/>
    <w:rsid w:val="007E3CB6"/>
    <w:rsid w:val="007F4A88"/>
    <w:rsid w:val="008079A4"/>
    <w:rsid w:val="00814060"/>
    <w:rsid w:val="00816F59"/>
    <w:rsid w:val="008177CA"/>
    <w:rsid w:val="00850E86"/>
    <w:rsid w:val="00861F06"/>
    <w:rsid w:val="00895568"/>
    <w:rsid w:val="008B550E"/>
    <w:rsid w:val="008C145B"/>
    <w:rsid w:val="008D4D7A"/>
    <w:rsid w:val="008E026C"/>
    <w:rsid w:val="008F5456"/>
    <w:rsid w:val="00913FDE"/>
    <w:rsid w:val="009B1FE2"/>
    <w:rsid w:val="009B326F"/>
    <w:rsid w:val="009C1C66"/>
    <w:rsid w:val="009C38F6"/>
    <w:rsid w:val="009D0CF4"/>
    <w:rsid w:val="00A05936"/>
    <w:rsid w:val="00A1016B"/>
    <w:rsid w:val="00A51637"/>
    <w:rsid w:val="00A57D62"/>
    <w:rsid w:val="00A63EEF"/>
    <w:rsid w:val="00A7381D"/>
    <w:rsid w:val="00A823C5"/>
    <w:rsid w:val="00AA10DA"/>
    <w:rsid w:val="00AA4492"/>
    <w:rsid w:val="00AB0616"/>
    <w:rsid w:val="00AB0F4D"/>
    <w:rsid w:val="00AB346B"/>
    <w:rsid w:val="00AB50B0"/>
    <w:rsid w:val="00AB7079"/>
    <w:rsid w:val="00AF3166"/>
    <w:rsid w:val="00AF42B8"/>
    <w:rsid w:val="00AF4FB7"/>
    <w:rsid w:val="00B02F87"/>
    <w:rsid w:val="00B13CD6"/>
    <w:rsid w:val="00B20F4C"/>
    <w:rsid w:val="00B214FC"/>
    <w:rsid w:val="00B30F8F"/>
    <w:rsid w:val="00B513D8"/>
    <w:rsid w:val="00B52CCF"/>
    <w:rsid w:val="00B570E7"/>
    <w:rsid w:val="00B73F56"/>
    <w:rsid w:val="00B82FD3"/>
    <w:rsid w:val="00B8392F"/>
    <w:rsid w:val="00B84135"/>
    <w:rsid w:val="00B85C48"/>
    <w:rsid w:val="00B95D68"/>
    <w:rsid w:val="00BC2C93"/>
    <w:rsid w:val="00BE0CCD"/>
    <w:rsid w:val="00BE6E9C"/>
    <w:rsid w:val="00C11D9B"/>
    <w:rsid w:val="00C4564B"/>
    <w:rsid w:val="00C6795E"/>
    <w:rsid w:val="00C91C1E"/>
    <w:rsid w:val="00C93CC7"/>
    <w:rsid w:val="00C9724C"/>
    <w:rsid w:val="00CC07F9"/>
    <w:rsid w:val="00CC3E00"/>
    <w:rsid w:val="00CD2498"/>
    <w:rsid w:val="00CD64D4"/>
    <w:rsid w:val="00CE2216"/>
    <w:rsid w:val="00CE23CA"/>
    <w:rsid w:val="00CE583F"/>
    <w:rsid w:val="00CE70E1"/>
    <w:rsid w:val="00D04D63"/>
    <w:rsid w:val="00D2689B"/>
    <w:rsid w:val="00D4591A"/>
    <w:rsid w:val="00D6367D"/>
    <w:rsid w:val="00D8005D"/>
    <w:rsid w:val="00D93B6C"/>
    <w:rsid w:val="00D94ECF"/>
    <w:rsid w:val="00DA6078"/>
    <w:rsid w:val="00DA7B53"/>
    <w:rsid w:val="00DE36CF"/>
    <w:rsid w:val="00DE45F4"/>
    <w:rsid w:val="00E11DC9"/>
    <w:rsid w:val="00E12609"/>
    <w:rsid w:val="00E4751F"/>
    <w:rsid w:val="00E73C61"/>
    <w:rsid w:val="00E73EC0"/>
    <w:rsid w:val="00E8590A"/>
    <w:rsid w:val="00EA59D8"/>
    <w:rsid w:val="00EB3D3E"/>
    <w:rsid w:val="00EC13D0"/>
    <w:rsid w:val="00EF4C07"/>
    <w:rsid w:val="00EF62BB"/>
    <w:rsid w:val="00F05477"/>
    <w:rsid w:val="00F06DBC"/>
    <w:rsid w:val="00F125A8"/>
    <w:rsid w:val="00F25439"/>
    <w:rsid w:val="00F61831"/>
    <w:rsid w:val="00F63542"/>
    <w:rsid w:val="00F75624"/>
    <w:rsid w:val="00F75877"/>
    <w:rsid w:val="00FA117B"/>
    <w:rsid w:val="00FA5D50"/>
    <w:rsid w:val="00FA7E51"/>
    <w:rsid w:val="00FD34CD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3D80"/>
  <w15:chartTrackingRefBased/>
  <w15:docId w15:val="{AAA98586-B334-49E6-B2AC-A36D6040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3D5"/>
  </w:style>
  <w:style w:type="paragraph" w:styleId="Footer">
    <w:name w:val="footer"/>
    <w:basedOn w:val="Normal"/>
    <w:link w:val="FooterChar"/>
    <w:uiPriority w:val="99"/>
    <w:unhideWhenUsed/>
    <w:rsid w:val="00224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D5"/>
  </w:style>
  <w:style w:type="paragraph" w:styleId="ListParagraph">
    <w:name w:val="List Paragraph"/>
    <w:basedOn w:val="Normal"/>
    <w:uiPriority w:val="34"/>
    <w:qFormat/>
    <w:rsid w:val="001F6AFA"/>
    <w:pPr>
      <w:ind w:left="720"/>
      <w:contextualSpacing/>
    </w:pPr>
  </w:style>
  <w:style w:type="paragraph" w:styleId="NoSpacing">
    <w:name w:val="No Spacing"/>
    <w:uiPriority w:val="1"/>
    <w:qFormat/>
    <w:rsid w:val="00AF4F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CCB97F.6B87F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129F3-C80B-44E5-A480-A8F0D651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Mugambi</dc:creator>
  <cp:keywords/>
  <dc:description/>
  <cp:lastModifiedBy>Kenneth Mugambi</cp:lastModifiedBy>
  <cp:revision>4</cp:revision>
  <cp:lastPrinted>2022-12-01T08:36:00Z</cp:lastPrinted>
  <dcterms:created xsi:type="dcterms:W3CDTF">2022-12-02T05:39:00Z</dcterms:created>
  <dcterms:modified xsi:type="dcterms:W3CDTF">2022-12-02T06:13:00Z</dcterms:modified>
</cp:coreProperties>
</file>